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2127" w:type="dxa"/>
        <w:tblLook w:val="01E0" w:firstRow="1" w:lastRow="1" w:firstColumn="1" w:lastColumn="1" w:noHBand="0" w:noVBand="0"/>
      </w:tblPr>
      <w:tblGrid>
        <w:gridCol w:w="2880"/>
        <w:gridCol w:w="2904"/>
        <w:gridCol w:w="1883"/>
        <w:gridCol w:w="2257"/>
      </w:tblGrid>
      <w:tr w:rsidR="00E0624F">
        <w:trPr>
          <w:trHeight w:val="375"/>
        </w:trPr>
        <w:tc>
          <w:tcPr>
            <w:tcW w:w="2832" w:type="dxa"/>
            <w:vMerge w:val="restart"/>
            <w:tcBorders>
              <w:top w:val="nil"/>
              <w:left w:val="nil"/>
              <w:right w:val="nil"/>
            </w:tcBorders>
            <w:tcMar>
              <w:left w:w="0" w:type="dxa"/>
              <w:right w:w="0" w:type="dxa"/>
            </w:tcMar>
            <w:vAlign w:val="bottom"/>
          </w:tcPr>
          <w:p w:rsidR="00E0624F" w:rsidRDefault="003D65E9" w:rsidP="00634B66">
            <w:pPr>
              <w:pStyle w:val="4Brdtext11p14p"/>
            </w:pPr>
            <w:r>
              <w:rPr>
                <w:noProof/>
              </w:rPr>
              <w:drawing>
                <wp:inline distT="0" distB="0" distL="0" distR="0">
                  <wp:extent cx="1800225" cy="514350"/>
                  <wp:effectExtent l="19050" t="0" r="9525" b="0"/>
                  <wp:docPr id="1" name="Bild 1" descr="PRV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_svensk"/>
                          <pic:cNvPicPr>
                            <a:picLocks noChangeAspect="1" noChangeArrowheads="1"/>
                          </pic:cNvPicPr>
                        </pic:nvPicPr>
                        <pic:blipFill>
                          <a:blip r:embed="rId8" cstate="print"/>
                          <a:srcRect/>
                          <a:stretch>
                            <a:fillRect/>
                          </a:stretch>
                        </pic:blipFill>
                        <pic:spPr bwMode="auto">
                          <a:xfrm>
                            <a:off x="0" y="0"/>
                            <a:ext cx="1800225" cy="514350"/>
                          </a:xfrm>
                          <a:prstGeom prst="rect">
                            <a:avLst/>
                          </a:prstGeom>
                          <a:noFill/>
                          <a:ln w="9525">
                            <a:noFill/>
                            <a:miter lim="800000"/>
                            <a:headEnd/>
                            <a:tailEnd/>
                          </a:ln>
                        </pic:spPr>
                      </pic:pic>
                    </a:graphicData>
                  </a:graphic>
                </wp:inline>
              </w:drawing>
            </w:r>
          </w:p>
        </w:tc>
        <w:tc>
          <w:tcPr>
            <w:tcW w:w="2929" w:type="dxa"/>
            <w:vMerge w:val="restart"/>
            <w:tcBorders>
              <w:top w:val="nil"/>
              <w:left w:val="nil"/>
              <w:right w:val="nil"/>
            </w:tcBorders>
            <w:tcMar>
              <w:left w:w="0" w:type="dxa"/>
              <w:right w:w="0" w:type="dxa"/>
            </w:tcMar>
            <w:vAlign w:val="bottom"/>
          </w:tcPr>
          <w:p w:rsidR="00E0624F" w:rsidRDefault="00E0624F" w:rsidP="002F7A0D">
            <w:pPr>
              <w:pStyle w:val="4Brdtext11p14p"/>
            </w:pPr>
          </w:p>
        </w:tc>
        <w:tc>
          <w:tcPr>
            <w:tcW w:w="4163" w:type="dxa"/>
            <w:gridSpan w:val="2"/>
            <w:tcBorders>
              <w:top w:val="nil"/>
              <w:left w:val="nil"/>
              <w:bottom w:val="nil"/>
              <w:right w:val="nil"/>
            </w:tcBorders>
            <w:tcMar>
              <w:left w:w="0" w:type="dxa"/>
              <w:right w:w="0" w:type="dxa"/>
            </w:tcMar>
          </w:tcPr>
          <w:p w:rsidR="00E0624F" w:rsidRPr="00865066" w:rsidRDefault="00A64FD9" w:rsidP="00E0624F">
            <w:pPr>
              <w:pStyle w:val="4Brdtext11p14p"/>
              <w:rPr>
                <w:caps/>
                <w:szCs w:val="22"/>
              </w:rPr>
            </w:pPr>
            <w:r>
              <w:rPr>
                <w:caps/>
                <w:szCs w:val="22"/>
              </w:rPr>
              <w:fldChar w:fldCharType="begin">
                <w:ffData>
                  <w:name w:val="Text13"/>
                  <w:enabled/>
                  <w:calcOnExit w:val="0"/>
                  <w:textInput/>
                </w:ffData>
              </w:fldChar>
            </w:r>
            <w:bookmarkStart w:id="0" w:name="Text13"/>
            <w:r w:rsidR="00532059">
              <w:rPr>
                <w:caps/>
                <w:szCs w:val="22"/>
              </w:rPr>
              <w:instrText xml:space="preserve"> FORMTEXT </w:instrText>
            </w:r>
            <w:r>
              <w:rPr>
                <w:caps/>
                <w:szCs w:val="22"/>
              </w:rPr>
            </w:r>
            <w:r>
              <w:rPr>
                <w:caps/>
                <w:szCs w:val="22"/>
              </w:rPr>
              <w:fldChar w:fldCharType="separate"/>
            </w:r>
            <w:r w:rsidR="00532059">
              <w:rPr>
                <w:caps/>
                <w:noProof/>
                <w:szCs w:val="22"/>
              </w:rPr>
              <w:t> </w:t>
            </w:r>
            <w:r w:rsidR="00532059">
              <w:rPr>
                <w:caps/>
                <w:noProof/>
                <w:szCs w:val="22"/>
              </w:rPr>
              <w:t> </w:t>
            </w:r>
            <w:r w:rsidR="00532059">
              <w:rPr>
                <w:caps/>
                <w:noProof/>
                <w:szCs w:val="22"/>
              </w:rPr>
              <w:t> </w:t>
            </w:r>
            <w:r w:rsidR="00532059">
              <w:rPr>
                <w:caps/>
                <w:noProof/>
                <w:szCs w:val="22"/>
              </w:rPr>
              <w:t> </w:t>
            </w:r>
            <w:r w:rsidR="00532059">
              <w:rPr>
                <w:caps/>
                <w:noProof/>
                <w:szCs w:val="22"/>
              </w:rPr>
              <w:t> </w:t>
            </w:r>
            <w:r>
              <w:rPr>
                <w:caps/>
                <w:szCs w:val="22"/>
              </w:rPr>
              <w:fldChar w:fldCharType="end"/>
            </w:r>
            <w:bookmarkEnd w:id="0"/>
          </w:p>
        </w:tc>
      </w:tr>
      <w:tr w:rsidR="00B47150">
        <w:trPr>
          <w:trHeight w:val="375"/>
        </w:trPr>
        <w:tc>
          <w:tcPr>
            <w:tcW w:w="2832" w:type="dxa"/>
            <w:vMerge/>
            <w:tcBorders>
              <w:left w:val="nil"/>
              <w:bottom w:val="nil"/>
              <w:right w:val="nil"/>
            </w:tcBorders>
            <w:tcMar>
              <w:left w:w="0" w:type="dxa"/>
              <w:right w:w="0" w:type="dxa"/>
            </w:tcMar>
            <w:vAlign w:val="bottom"/>
          </w:tcPr>
          <w:p w:rsidR="00B47150" w:rsidRDefault="00B47150" w:rsidP="002F7A0D">
            <w:pPr>
              <w:tabs>
                <w:tab w:val="left" w:pos="3629"/>
              </w:tabs>
            </w:pPr>
          </w:p>
        </w:tc>
        <w:tc>
          <w:tcPr>
            <w:tcW w:w="2929" w:type="dxa"/>
            <w:vMerge/>
            <w:tcBorders>
              <w:left w:val="nil"/>
              <w:bottom w:val="nil"/>
              <w:right w:val="nil"/>
            </w:tcBorders>
            <w:vAlign w:val="bottom"/>
          </w:tcPr>
          <w:p w:rsidR="00B47150" w:rsidRPr="00DE6539" w:rsidRDefault="00B47150" w:rsidP="002F7A0D">
            <w:pPr>
              <w:pStyle w:val="4Brdtext11p14p"/>
              <w:rPr>
                <w:szCs w:val="22"/>
              </w:rPr>
            </w:pPr>
          </w:p>
        </w:tc>
        <w:tc>
          <w:tcPr>
            <w:tcW w:w="1895" w:type="dxa"/>
            <w:tcBorders>
              <w:top w:val="nil"/>
              <w:left w:val="nil"/>
              <w:bottom w:val="nil"/>
              <w:right w:val="nil"/>
            </w:tcBorders>
            <w:tcMar>
              <w:left w:w="0" w:type="dxa"/>
              <w:right w:w="0" w:type="dxa"/>
            </w:tcMar>
            <w:vAlign w:val="bottom"/>
          </w:tcPr>
          <w:p w:rsidR="00B47150" w:rsidRDefault="00A64FD9" w:rsidP="002F7A0D">
            <w:pPr>
              <w:pStyle w:val="4Brdtext11p14p"/>
            </w:pPr>
            <w:r>
              <w:rPr>
                <w:szCs w:val="22"/>
              </w:rPr>
              <w:fldChar w:fldCharType="begin"/>
            </w:r>
            <w:r w:rsidR="007D4C07">
              <w:rPr>
                <w:szCs w:val="22"/>
              </w:rPr>
              <w:instrText xml:space="preserve"> DATE  </w:instrText>
            </w:r>
            <w:r>
              <w:rPr>
                <w:szCs w:val="22"/>
              </w:rPr>
              <w:fldChar w:fldCharType="separate"/>
            </w:r>
            <w:r w:rsidR="00507E40">
              <w:rPr>
                <w:noProof/>
                <w:szCs w:val="22"/>
              </w:rPr>
              <w:t>2019-11-25</w:t>
            </w:r>
            <w:r>
              <w:rPr>
                <w:szCs w:val="22"/>
              </w:rPr>
              <w:fldChar w:fldCharType="end"/>
            </w:r>
          </w:p>
        </w:tc>
        <w:tc>
          <w:tcPr>
            <w:tcW w:w="2268" w:type="dxa"/>
            <w:tcBorders>
              <w:left w:val="nil"/>
              <w:bottom w:val="nil"/>
              <w:right w:val="nil"/>
            </w:tcBorders>
            <w:tcMar>
              <w:left w:w="0" w:type="dxa"/>
              <w:right w:w="0" w:type="dxa"/>
            </w:tcMar>
            <w:vAlign w:val="bottom"/>
          </w:tcPr>
          <w:p w:rsidR="00B47150" w:rsidRPr="00E0624F" w:rsidRDefault="00E0624F" w:rsidP="00E0624F">
            <w:pPr>
              <w:pStyle w:val="4Brdtext11p14p"/>
            </w:pPr>
            <w:r w:rsidRPr="00E0624F">
              <w:t xml:space="preserve">Dnr: </w:t>
            </w:r>
            <w:r w:rsidR="002E14BC">
              <w:t xml:space="preserve">VAD </w:t>
            </w:r>
            <w:proofErr w:type="gramStart"/>
            <w:r w:rsidR="002E14BC">
              <w:t>333-2019</w:t>
            </w:r>
            <w:proofErr w:type="gramEnd"/>
            <w:r w:rsidR="002E14BC">
              <w:t>/</w:t>
            </w:r>
            <w:r w:rsidR="00F24A1E">
              <w:t>3005</w:t>
            </w:r>
          </w:p>
        </w:tc>
      </w:tr>
    </w:tbl>
    <w:p w:rsidR="00B47150" w:rsidRPr="002F7A0D" w:rsidRDefault="00B47150" w:rsidP="00BB75E7">
      <w:pPr>
        <w:pStyle w:val="4Brdtext11p14p"/>
      </w:pPr>
    </w:p>
    <w:p w:rsidR="00381822" w:rsidRPr="00634B66" w:rsidRDefault="00381822" w:rsidP="00BB75E7">
      <w:pPr>
        <w:pStyle w:val="4Brdtext11p14p"/>
      </w:pPr>
    </w:p>
    <w:p w:rsidR="00521E84" w:rsidRPr="00997AB7" w:rsidRDefault="00E75DDD" w:rsidP="00BB75E7">
      <w:pPr>
        <w:pStyle w:val="4Brdtext11p14p"/>
      </w:pPr>
      <w:r>
        <w:tab/>
      </w:r>
      <w:r w:rsidR="00BB75E7">
        <w:tab/>
      </w:r>
      <w:r w:rsidR="00FD1E68">
        <w:t>ju.l3@regeringskansliet.se</w:t>
      </w:r>
    </w:p>
    <w:p w:rsidR="00521E84" w:rsidRPr="00997AB7" w:rsidRDefault="00521E84" w:rsidP="00BB75E7">
      <w:pPr>
        <w:pStyle w:val="4Brdtext11p14p"/>
      </w:pPr>
      <w:r w:rsidRPr="00997AB7">
        <w:tab/>
      </w:r>
      <w:r w:rsidR="00BB75E7">
        <w:tab/>
      </w:r>
      <w:r w:rsidR="00A64FD9">
        <w:fldChar w:fldCharType="begin">
          <w:ffData>
            <w:name w:val="Text2"/>
            <w:enabled/>
            <w:calcOnExit w:val="0"/>
            <w:textInput/>
          </w:ffData>
        </w:fldChar>
      </w:r>
      <w:bookmarkStart w:id="1" w:name="Text2"/>
      <w:r w:rsidR="00F1226D">
        <w:instrText xml:space="preserve"> FORMTEXT </w:instrText>
      </w:r>
      <w:r w:rsidR="00A64FD9">
        <w:fldChar w:fldCharType="separate"/>
      </w:r>
      <w:r w:rsidR="000E6BC6">
        <w:rPr>
          <w:noProof/>
        </w:rPr>
        <w:t> </w:t>
      </w:r>
      <w:r w:rsidR="000E6BC6">
        <w:rPr>
          <w:noProof/>
        </w:rPr>
        <w:t> </w:t>
      </w:r>
      <w:r w:rsidR="000E6BC6">
        <w:rPr>
          <w:noProof/>
        </w:rPr>
        <w:t> </w:t>
      </w:r>
      <w:r w:rsidR="000E6BC6">
        <w:rPr>
          <w:noProof/>
        </w:rPr>
        <w:t> </w:t>
      </w:r>
      <w:r w:rsidR="000E6BC6">
        <w:rPr>
          <w:noProof/>
        </w:rPr>
        <w:t> </w:t>
      </w:r>
      <w:r w:rsidR="00A64FD9">
        <w:fldChar w:fldCharType="end"/>
      </w:r>
      <w:bookmarkEnd w:id="1"/>
    </w:p>
    <w:p w:rsidR="00521E84" w:rsidRPr="00997AB7" w:rsidRDefault="00521E84" w:rsidP="00BB75E7">
      <w:pPr>
        <w:pStyle w:val="4Brdtext11p14p"/>
      </w:pPr>
      <w:r w:rsidRPr="00997AB7">
        <w:tab/>
      </w:r>
      <w:r w:rsidR="00BB75E7">
        <w:tab/>
      </w:r>
      <w:r w:rsidR="00A64FD9">
        <w:fldChar w:fldCharType="begin">
          <w:ffData>
            <w:name w:val="Text3"/>
            <w:enabled/>
            <w:calcOnExit w:val="0"/>
            <w:textInput/>
          </w:ffData>
        </w:fldChar>
      </w:r>
      <w:bookmarkStart w:id="2" w:name="Text3"/>
      <w:r w:rsidR="00F1226D">
        <w:instrText xml:space="preserve"> FORMTEXT </w:instrText>
      </w:r>
      <w:r w:rsidR="00A64FD9">
        <w:fldChar w:fldCharType="separate"/>
      </w:r>
      <w:r w:rsidR="000E6BC6">
        <w:rPr>
          <w:noProof/>
        </w:rPr>
        <w:t> </w:t>
      </w:r>
      <w:r w:rsidR="000E6BC6">
        <w:rPr>
          <w:noProof/>
        </w:rPr>
        <w:t> </w:t>
      </w:r>
      <w:r w:rsidR="000E6BC6">
        <w:rPr>
          <w:noProof/>
        </w:rPr>
        <w:t> </w:t>
      </w:r>
      <w:r w:rsidR="000E6BC6">
        <w:rPr>
          <w:noProof/>
        </w:rPr>
        <w:t> </w:t>
      </w:r>
      <w:r w:rsidR="000E6BC6">
        <w:rPr>
          <w:noProof/>
        </w:rPr>
        <w:t> </w:t>
      </w:r>
      <w:r w:rsidR="00A64FD9">
        <w:fldChar w:fldCharType="end"/>
      </w:r>
      <w:bookmarkEnd w:id="2"/>
    </w:p>
    <w:p w:rsidR="00521E84" w:rsidRPr="00997AB7" w:rsidRDefault="00521E84" w:rsidP="00BB75E7">
      <w:pPr>
        <w:pStyle w:val="4Brdtext11p14p"/>
      </w:pPr>
      <w:r w:rsidRPr="00997AB7">
        <w:tab/>
      </w:r>
      <w:r w:rsidR="00BB75E7">
        <w:tab/>
      </w:r>
      <w:r w:rsidR="00A64FD9">
        <w:fldChar w:fldCharType="begin">
          <w:ffData>
            <w:name w:val="Text4"/>
            <w:enabled/>
            <w:calcOnExit w:val="0"/>
            <w:textInput/>
          </w:ffData>
        </w:fldChar>
      </w:r>
      <w:bookmarkStart w:id="3" w:name="Text4"/>
      <w:r w:rsidR="00F1226D">
        <w:instrText xml:space="preserve"> FORMTEXT </w:instrText>
      </w:r>
      <w:r w:rsidR="00A64FD9">
        <w:fldChar w:fldCharType="separate"/>
      </w:r>
      <w:r w:rsidR="000E6BC6">
        <w:rPr>
          <w:noProof/>
        </w:rPr>
        <w:t> </w:t>
      </w:r>
      <w:r w:rsidR="000E6BC6">
        <w:rPr>
          <w:noProof/>
        </w:rPr>
        <w:t> </w:t>
      </w:r>
      <w:r w:rsidR="000E6BC6">
        <w:rPr>
          <w:noProof/>
        </w:rPr>
        <w:t> </w:t>
      </w:r>
      <w:r w:rsidR="000E6BC6">
        <w:rPr>
          <w:noProof/>
        </w:rPr>
        <w:t> </w:t>
      </w:r>
      <w:r w:rsidR="000E6BC6">
        <w:rPr>
          <w:noProof/>
        </w:rPr>
        <w:t> </w:t>
      </w:r>
      <w:r w:rsidR="00A64FD9">
        <w:fldChar w:fldCharType="end"/>
      </w:r>
      <w:bookmarkEnd w:id="3"/>
    </w:p>
    <w:p w:rsidR="00E64C6A" w:rsidRPr="00997AB7" w:rsidRDefault="00521E84" w:rsidP="00BB75E7">
      <w:pPr>
        <w:pStyle w:val="4Brdtext11p14p"/>
      </w:pPr>
      <w:r w:rsidRPr="00997AB7">
        <w:tab/>
      </w:r>
      <w:r w:rsidR="00BB75E7">
        <w:tab/>
      </w:r>
      <w:r w:rsidR="00A64FD9">
        <w:fldChar w:fldCharType="begin">
          <w:ffData>
            <w:name w:val="Text5"/>
            <w:enabled/>
            <w:calcOnExit w:val="0"/>
            <w:textInput/>
          </w:ffData>
        </w:fldChar>
      </w:r>
      <w:bookmarkStart w:id="4" w:name="Text5"/>
      <w:r w:rsidR="00F1226D">
        <w:instrText xml:space="preserve"> FORMTEXT </w:instrText>
      </w:r>
      <w:r w:rsidR="00A64FD9">
        <w:fldChar w:fldCharType="separate"/>
      </w:r>
      <w:r w:rsidR="000E6BC6">
        <w:rPr>
          <w:noProof/>
        </w:rPr>
        <w:t> </w:t>
      </w:r>
      <w:r w:rsidR="000E6BC6">
        <w:rPr>
          <w:noProof/>
        </w:rPr>
        <w:t> </w:t>
      </w:r>
      <w:r w:rsidR="000E6BC6">
        <w:rPr>
          <w:noProof/>
        </w:rPr>
        <w:t> </w:t>
      </w:r>
      <w:r w:rsidR="000E6BC6">
        <w:rPr>
          <w:noProof/>
        </w:rPr>
        <w:t> </w:t>
      </w:r>
      <w:r w:rsidR="000E6BC6">
        <w:rPr>
          <w:noProof/>
        </w:rPr>
        <w:t> </w:t>
      </w:r>
      <w:r w:rsidR="00A64FD9">
        <w:fldChar w:fldCharType="end"/>
      </w:r>
      <w:bookmarkEnd w:id="4"/>
    </w:p>
    <w:p w:rsidR="00E64C6A" w:rsidRDefault="00E64C6A" w:rsidP="00BB75E7">
      <w:pPr>
        <w:pStyle w:val="4Brdtext11p14p"/>
      </w:pPr>
    </w:p>
    <w:p w:rsidR="00E64C6A" w:rsidRDefault="00E64C6A" w:rsidP="00BB75E7">
      <w:pPr>
        <w:pStyle w:val="4Brdtext11p14p"/>
      </w:pPr>
    </w:p>
    <w:p w:rsidR="00694CB9" w:rsidRPr="00EE75C9" w:rsidRDefault="00694CB9" w:rsidP="00BB75E7">
      <w:pPr>
        <w:pStyle w:val="4Brdtext11p14p"/>
      </w:pPr>
    </w:p>
    <w:p w:rsidR="00521E84" w:rsidRPr="00634B66" w:rsidRDefault="002E14BC" w:rsidP="00AA7868">
      <w:pPr>
        <w:pStyle w:val="1Huvudrubrik"/>
      </w:pPr>
      <w:r>
        <w:t xml:space="preserve">Synpunkter rörande genomförandet av artikel </w:t>
      </w:r>
      <w:proofErr w:type="gramStart"/>
      <w:r>
        <w:t>1</w:t>
      </w:r>
      <w:r w:rsidR="008A224A">
        <w:t>3-16</w:t>
      </w:r>
      <w:proofErr w:type="gramEnd"/>
      <w:r>
        <w:t xml:space="preserve"> i EU:s nya upphovsrättsdirektiv</w:t>
      </w:r>
    </w:p>
    <w:p w:rsidR="001420FC" w:rsidRDefault="001420FC" w:rsidP="001420FC">
      <w:pPr>
        <w:pStyle w:val="4Brdtext11p14p"/>
        <w:ind w:left="720"/>
      </w:pPr>
    </w:p>
    <w:p w:rsidR="00FD1E68" w:rsidRDefault="00FD1E68" w:rsidP="00FD1E68">
      <w:pPr>
        <w:pStyle w:val="4Brdtext11p14p"/>
      </w:pPr>
      <w:r>
        <w:t xml:space="preserve">Patent- och registreringsverket (PRV) lämnar härmed synpunkter enligt ovan. Synpunkter lämnas inte i detalj på varje fråga, utan har avgränsats med hänsyn till PRV:s kompetens och uppdrag. </w:t>
      </w:r>
      <w:r w:rsidR="00B92466">
        <w:t xml:space="preserve">PRV håller genomgående med om den beskrivning av de övergripande beskrivningar som ges i promemorian. </w:t>
      </w:r>
    </w:p>
    <w:p w:rsidR="00507E40" w:rsidRDefault="00507E40" w:rsidP="00FD1E68">
      <w:pPr>
        <w:pStyle w:val="4Brdtext11p14p"/>
      </w:pPr>
    </w:p>
    <w:p w:rsidR="00507E40" w:rsidRDefault="00507E40" w:rsidP="00FD1E68">
      <w:pPr>
        <w:pStyle w:val="4Brdtext11p14p"/>
      </w:pPr>
    </w:p>
    <w:p w:rsidR="008A224A" w:rsidRDefault="008A224A" w:rsidP="008A224A">
      <w:pPr>
        <w:pStyle w:val="4Brdtext11p14p"/>
      </w:pPr>
      <w:r w:rsidRPr="008A224A">
        <w:rPr>
          <w:b/>
        </w:rPr>
        <w:t>Fråga 1 a)</w:t>
      </w:r>
      <w:r>
        <w:t xml:space="preserve"> Bör artikel 13 genomföras genom att sådan medling som avses i lagen om medling i vissa upphovsrättstvister kan komma i fråga för samtliga de fall då presumtiva avtalsparter som avses i artikel 13 ska kunna förlita sig på hjälp från ett opartiskt organ eller medlare?</w:t>
      </w:r>
    </w:p>
    <w:p w:rsidR="008A224A" w:rsidRDefault="008A224A" w:rsidP="008A224A">
      <w:pPr>
        <w:pStyle w:val="4Brdtext11p14p"/>
      </w:pPr>
    </w:p>
    <w:p w:rsidR="008A224A" w:rsidRDefault="008A224A" w:rsidP="008A224A">
      <w:pPr>
        <w:pStyle w:val="4Brdtext11p14p"/>
      </w:pPr>
      <w:r>
        <w:t>-</w:t>
      </w:r>
      <w:r>
        <w:tab/>
        <w:t xml:space="preserve">Ja, det </w:t>
      </w:r>
      <w:r w:rsidR="00F13EC7">
        <w:t>verkar rimligt att lagen är h</w:t>
      </w:r>
      <w:r w:rsidR="00907160">
        <w:t>a</w:t>
      </w:r>
      <w:r w:rsidR="00F13EC7">
        <w:t>rmoniserad med direktivet</w:t>
      </w:r>
      <w:r w:rsidR="00907160">
        <w:t>, vilket gör bestämmelsen enkel och tydlig och regelverket hanterbart och lättförståeligt.</w:t>
      </w:r>
    </w:p>
    <w:p w:rsidR="008A224A" w:rsidRDefault="008A224A" w:rsidP="008A224A">
      <w:pPr>
        <w:pStyle w:val="4Brdtext11p14p"/>
      </w:pPr>
      <w:bookmarkStart w:id="5" w:name="_Hlk25237733"/>
    </w:p>
    <w:p w:rsidR="008A224A" w:rsidRDefault="008A224A" w:rsidP="008A224A">
      <w:pPr>
        <w:pStyle w:val="4Brdtext11p14p"/>
      </w:pPr>
      <w:bookmarkStart w:id="6" w:name="_Hlk25240861"/>
      <w:r w:rsidRPr="008A224A">
        <w:rPr>
          <w:b/>
        </w:rPr>
        <w:t>Fråga 1 b)</w:t>
      </w:r>
      <w:r>
        <w:t xml:space="preserve"> Finns det anledning att närmare överväga alternativet att införa ett opartiskt organ som ska bistå med förhandlingshjälp?</w:t>
      </w:r>
    </w:p>
    <w:p w:rsidR="008A224A" w:rsidRDefault="008A224A" w:rsidP="008A224A">
      <w:pPr>
        <w:pStyle w:val="4Brdtext11p14p"/>
      </w:pPr>
    </w:p>
    <w:p w:rsidR="008A224A" w:rsidRDefault="008A224A" w:rsidP="008A224A">
      <w:pPr>
        <w:pStyle w:val="4Brdtext11p14p"/>
      </w:pPr>
      <w:r>
        <w:t>-</w:t>
      </w:r>
      <w:r>
        <w:tab/>
      </w:r>
      <w:r w:rsidR="00FE3D42">
        <w:t xml:space="preserve">Ja, det finns anledning att närmare överväga detta. </w:t>
      </w:r>
      <w:r w:rsidR="00907160" w:rsidRPr="00443E57">
        <w:t>PRV har idag en roll som tillsynsmyndighet genom lag (2016:977) om kollektiv förvaltning av upphovsrätt.</w:t>
      </w:r>
      <w:r w:rsidR="00443E57" w:rsidRPr="00443E57">
        <w:t xml:space="preserve"> Om det skulle anses lämpligt inom </w:t>
      </w:r>
      <w:r w:rsidR="00907160" w:rsidRPr="00443E57">
        <w:t xml:space="preserve">PRV:s uppdrag </w:t>
      </w:r>
      <w:r w:rsidR="00443E57" w:rsidRPr="00443E57">
        <w:t>kan det vara värt att se över möjligheten</w:t>
      </w:r>
      <w:r w:rsidR="00907160" w:rsidRPr="00443E57">
        <w:t xml:space="preserve"> </w:t>
      </w:r>
      <w:r w:rsidR="00443E57" w:rsidRPr="00443E57">
        <w:t xml:space="preserve">för PRV att </w:t>
      </w:r>
      <w:r w:rsidR="00907160" w:rsidRPr="00443E57">
        <w:t>även kunna vara det opartiska organ som ska bistå m</w:t>
      </w:r>
      <w:r w:rsidR="00443E57" w:rsidRPr="00443E57">
        <w:t>e</w:t>
      </w:r>
      <w:r w:rsidR="00907160" w:rsidRPr="00443E57">
        <w:t>d förhandlingshjälp.</w:t>
      </w:r>
      <w:r w:rsidR="00FE3D42" w:rsidRPr="00443E57">
        <w:t xml:space="preserve"> </w:t>
      </w:r>
    </w:p>
    <w:bookmarkEnd w:id="5"/>
    <w:bookmarkEnd w:id="6"/>
    <w:p w:rsidR="008A224A" w:rsidRDefault="008A224A" w:rsidP="008A224A">
      <w:pPr>
        <w:pStyle w:val="4Brdtext11p14p"/>
      </w:pPr>
    </w:p>
    <w:p w:rsidR="008A224A" w:rsidRDefault="008A224A" w:rsidP="008A224A">
      <w:pPr>
        <w:pStyle w:val="4Brdtext11p14p"/>
      </w:pPr>
      <w:r w:rsidRPr="008A224A">
        <w:rPr>
          <w:b/>
        </w:rPr>
        <w:t>Fråga 1 c)</w:t>
      </w:r>
      <w:r>
        <w:t xml:space="preserve"> Finns det andra aspekter av frågan som bör belysas?</w:t>
      </w:r>
    </w:p>
    <w:p w:rsidR="008A224A" w:rsidRDefault="008A224A" w:rsidP="008A224A">
      <w:pPr>
        <w:pStyle w:val="4Brdtext11p14p"/>
      </w:pPr>
    </w:p>
    <w:p w:rsidR="008A224A" w:rsidRDefault="008A224A" w:rsidP="008A224A">
      <w:pPr>
        <w:pStyle w:val="4Brdtext11p14p"/>
      </w:pPr>
      <w:r>
        <w:t>-</w:t>
      </w:r>
      <w:r>
        <w:tab/>
      </w:r>
      <w:r w:rsidR="008257BD">
        <w:t>För tillfället kan vi inte se några andra aspekter</w:t>
      </w:r>
      <w:r>
        <w:t>.</w:t>
      </w:r>
    </w:p>
    <w:p w:rsidR="008A224A" w:rsidRDefault="008A224A" w:rsidP="008A224A">
      <w:pPr>
        <w:pStyle w:val="4Brdtext11p14p"/>
      </w:pPr>
    </w:p>
    <w:p w:rsidR="008A224A" w:rsidRDefault="008A224A" w:rsidP="008A224A">
      <w:pPr>
        <w:pStyle w:val="4Brdtext11p14p"/>
      </w:pPr>
      <w:r w:rsidRPr="008A224A">
        <w:rPr>
          <w:b/>
        </w:rPr>
        <w:t>Fråga 1 d)</w:t>
      </w:r>
      <w:r>
        <w:t xml:space="preserve"> Under förutsättning att medling enligt medlingslagen bör anammas även i fråga om de avtalstvister som avses i artikel 13 och som enligt nuvarande ordning inte omfattas av medlingslagen, finns det anledning att göra undantag från bestämmelserna om i vilket skede av avtalsförhandlingar en part ska kunna påkalla medling?</w:t>
      </w:r>
    </w:p>
    <w:p w:rsidR="008A224A" w:rsidRDefault="008A224A" w:rsidP="008A224A">
      <w:pPr>
        <w:pStyle w:val="4Brdtext11p14p"/>
      </w:pPr>
      <w:r>
        <w:t>-</w:t>
      </w:r>
      <w:r>
        <w:tab/>
      </w:r>
      <w:r w:rsidR="00274C4B">
        <w:t>Mer ändamålsenligt är kanske</w:t>
      </w:r>
      <w:r>
        <w:t xml:space="preserve"> att införa en särreglering i lag om medling om vissa upphovsrättstvister.</w:t>
      </w:r>
    </w:p>
    <w:p w:rsidR="008A224A" w:rsidRDefault="008A224A" w:rsidP="008A224A">
      <w:pPr>
        <w:pStyle w:val="4Brdtext11p14p"/>
      </w:pPr>
    </w:p>
    <w:p w:rsidR="008A224A" w:rsidRDefault="008A224A" w:rsidP="008A224A">
      <w:pPr>
        <w:pStyle w:val="4Brdtext11p14p"/>
      </w:pPr>
    </w:p>
    <w:p w:rsidR="008A224A" w:rsidRDefault="008A224A" w:rsidP="008A224A">
      <w:pPr>
        <w:pStyle w:val="4Brdtext11p14p"/>
      </w:pPr>
      <w:r w:rsidRPr="008A224A">
        <w:rPr>
          <w:b/>
        </w:rPr>
        <w:t>Fråga 1 e)</w:t>
      </w:r>
      <w:r>
        <w:t xml:space="preserve"> Under samma förutsättning som under 1 d), finns det anledning att göra undantag från bestämmelserna om prolongering?</w:t>
      </w:r>
    </w:p>
    <w:p w:rsidR="008A224A" w:rsidRDefault="008A224A" w:rsidP="008A224A">
      <w:pPr>
        <w:pStyle w:val="4Brdtext11p14p"/>
      </w:pPr>
    </w:p>
    <w:p w:rsidR="008A224A" w:rsidRDefault="008A224A" w:rsidP="008A224A">
      <w:pPr>
        <w:pStyle w:val="4Brdtext11p14p"/>
      </w:pPr>
      <w:r>
        <w:t>-</w:t>
      </w:r>
      <w:r>
        <w:tab/>
      </w:r>
      <w:r w:rsidR="008257BD">
        <w:t>En s</w:t>
      </w:r>
      <w:r>
        <w:t>ärreglering</w:t>
      </w:r>
      <w:r w:rsidR="008257BD">
        <w:t xml:space="preserve"> torde vara mest ändamålsenligt</w:t>
      </w:r>
      <w:r w:rsidR="00274C4B">
        <w:t>.</w:t>
      </w:r>
    </w:p>
    <w:p w:rsidR="008A224A" w:rsidRDefault="008A224A" w:rsidP="008A224A">
      <w:pPr>
        <w:pStyle w:val="4Brdtext11p14p"/>
      </w:pPr>
    </w:p>
    <w:p w:rsidR="008A224A" w:rsidRDefault="008A224A" w:rsidP="008A224A">
      <w:pPr>
        <w:pStyle w:val="4Brdtext11p14p"/>
      </w:pPr>
      <w:r w:rsidRPr="008A224A">
        <w:rPr>
          <w:b/>
        </w:rPr>
        <w:t>Fråga 1 f)</w:t>
      </w:r>
      <w:r>
        <w:t xml:space="preserve"> Under samma förutsättning som under 1 d), finns det anledning att göra undantag från någon annan av bestämmelserna i medlingslagen, eller införa en särreglering för nu aktuella fall?</w:t>
      </w:r>
    </w:p>
    <w:p w:rsidR="008A224A" w:rsidRDefault="008A224A" w:rsidP="008A224A">
      <w:pPr>
        <w:pStyle w:val="4Brdtext11p14p"/>
      </w:pPr>
    </w:p>
    <w:p w:rsidR="008A224A" w:rsidRDefault="008A224A" w:rsidP="008A224A">
      <w:pPr>
        <w:pStyle w:val="4Brdtext11p14p"/>
      </w:pPr>
      <w:r>
        <w:t>-</w:t>
      </w:r>
      <w:r>
        <w:tab/>
      </w:r>
      <w:r w:rsidR="00FE3D42">
        <w:t>Inte undantag men möjligen särreglering</w:t>
      </w:r>
      <w:r>
        <w:t>.</w:t>
      </w:r>
    </w:p>
    <w:p w:rsidR="008A224A" w:rsidRDefault="008A224A" w:rsidP="008A224A">
      <w:pPr>
        <w:pStyle w:val="4Brdtext11p14p"/>
      </w:pPr>
    </w:p>
    <w:p w:rsidR="008A224A" w:rsidRDefault="008A224A" w:rsidP="008A224A">
      <w:pPr>
        <w:pStyle w:val="4Brdtext11p14p"/>
      </w:pPr>
      <w:r w:rsidRPr="008A224A">
        <w:rPr>
          <w:b/>
        </w:rPr>
        <w:t xml:space="preserve">Fråga 1 g) </w:t>
      </w:r>
      <w:r>
        <w:t>Är den övergripande beskrivning som görs ovan riktig? Om inte, vad är felaktigt?</w:t>
      </w:r>
    </w:p>
    <w:p w:rsidR="008A224A" w:rsidRDefault="008A224A" w:rsidP="008A224A">
      <w:pPr>
        <w:pStyle w:val="4Brdtext11p14p"/>
      </w:pPr>
    </w:p>
    <w:p w:rsidR="008A224A" w:rsidRDefault="008A224A" w:rsidP="008A224A">
      <w:pPr>
        <w:pStyle w:val="4Brdtext11p14p"/>
      </w:pPr>
      <w:r>
        <w:t>-</w:t>
      </w:r>
      <w:r>
        <w:tab/>
        <w:t>J</w:t>
      </w:r>
      <w:r w:rsidR="00FE3D42">
        <w:t>a</w:t>
      </w:r>
      <w:r>
        <w:t>, det stämmer</w:t>
      </w:r>
      <w:r w:rsidR="00191A89">
        <w:t>, även om begreppet beställvideo är något oklart och känns aningen konstruerat. I praktiken torde de flesta on</w:t>
      </w:r>
      <w:r w:rsidR="00414ACC">
        <w:t>-</w:t>
      </w:r>
      <w:proofErr w:type="spellStart"/>
      <w:r w:rsidR="00191A89">
        <w:t>demand</w:t>
      </w:r>
      <w:proofErr w:type="spellEnd"/>
      <w:r w:rsidR="00191A89">
        <w:t xml:space="preserve"> tjänster vara streamingtjänster.</w:t>
      </w:r>
    </w:p>
    <w:p w:rsidR="008A224A" w:rsidRDefault="008A224A" w:rsidP="008A224A">
      <w:pPr>
        <w:pStyle w:val="4Brdtext11p14p"/>
      </w:pPr>
    </w:p>
    <w:p w:rsidR="008A224A" w:rsidRDefault="008A224A" w:rsidP="008A224A">
      <w:pPr>
        <w:pStyle w:val="4Brdtext11p14p"/>
      </w:pPr>
      <w:r w:rsidRPr="008A224A">
        <w:rPr>
          <w:b/>
        </w:rPr>
        <w:t>Fråga 1 h)</w:t>
      </w:r>
      <w:r>
        <w:t xml:space="preserve"> Bör den som driver en tjänst för beställvideo kunna ansöka om medling med var och en av de som företräder rättigheter som behövs för klareringen av ett filmverk?</w:t>
      </w:r>
    </w:p>
    <w:p w:rsidR="008A224A" w:rsidRDefault="008A224A" w:rsidP="008A224A">
      <w:pPr>
        <w:pStyle w:val="4Brdtext11p14p"/>
      </w:pPr>
    </w:p>
    <w:p w:rsidR="008A224A" w:rsidRPr="00093727" w:rsidRDefault="008A224A" w:rsidP="008A224A">
      <w:pPr>
        <w:pStyle w:val="4Brdtext11p14p"/>
      </w:pPr>
      <w:r>
        <w:t>-</w:t>
      </w:r>
      <w:r>
        <w:tab/>
        <w:t>J</w:t>
      </w:r>
      <w:r w:rsidR="008257BD">
        <w:t>a</w:t>
      </w:r>
      <w:r>
        <w:t xml:space="preserve">, om det </w:t>
      </w:r>
      <w:r w:rsidR="008257BD">
        <w:t>är nödvändigt</w:t>
      </w:r>
      <w:r>
        <w:t xml:space="preserve">. </w:t>
      </w:r>
      <w:r w:rsidR="008257BD" w:rsidRPr="00093727">
        <w:t>Det</w:t>
      </w:r>
      <w:r w:rsidRPr="00093727">
        <w:t xml:space="preserve"> verkar </w:t>
      </w:r>
      <w:r w:rsidR="008257BD" w:rsidRPr="00093727">
        <w:t xml:space="preserve">dock </w:t>
      </w:r>
      <w:r w:rsidRPr="00093727">
        <w:t>otympligt och svårhanterligt att förhandla med varje enskild rätthavare</w:t>
      </w:r>
      <w:r w:rsidR="008257BD" w:rsidRPr="00093727">
        <w:t xml:space="preserve"> och borde kunna lösas på ett smidigare sätt</w:t>
      </w:r>
      <w:r w:rsidRPr="00093727">
        <w:t>.</w:t>
      </w:r>
    </w:p>
    <w:p w:rsidR="008A224A" w:rsidRDefault="008A224A" w:rsidP="008A224A">
      <w:pPr>
        <w:pStyle w:val="4Brdtext11p14p"/>
      </w:pPr>
    </w:p>
    <w:p w:rsidR="008A224A" w:rsidRDefault="008A224A" w:rsidP="008A224A">
      <w:pPr>
        <w:pStyle w:val="4Brdtext11p14p"/>
      </w:pPr>
      <w:r>
        <w:t>2.</w:t>
      </w:r>
      <w:r>
        <w:tab/>
        <w:t>Bildkonstverk som är fria för var och en att använda (artikel 14)</w:t>
      </w:r>
    </w:p>
    <w:p w:rsidR="008A224A" w:rsidRDefault="008A224A" w:rsidP="008A224A">
      <w:pPr>
        <w:pStyle w:val="4Brdtext11p14p"/>
      </w:pPr>
    </w:p>
    <w:p w:rsidR="008A224A" w:rsidRDefault="008A224A" w:rsidP="008A224A">
      <w:pPr>
        <w:pStyle w:val="4Brdtext11p14p"/>
      </w:pPr>
      <w:r w:rsidRPr="008A224A">
        <w:rPr>
          <w:b/>
        </w:rPr>
        <w:t>Fråga 2 a)</w:t>
      </w:r>
      <w:r>
        <w:t xml:space="preserve"> Är den övergripande beskrivning som görs ovan riktig? Om inte, vad är felaktigt?</w:t>
      </w:r>
    </w:p>
    <w:p w:rsidR="008A224A" w:rsidRDefault="008A224A" w:rsidP="008A224A">
      <w:pPr>
        <w:pStyle w:val="4Brdtext11p14p"/>
      </w:pPr>
    </w:p>
    <w:p w:rsidR="008A224A" w:rsidRDefault="008A224A" w:rsidP="008A224A">
      <w:pPr>
        <w:pStyle w:val="4Brdtext11p14p"/>
      </w:pPr>
      <w:r>
        <w:t>-</w:t>
      </w:r>
      <w:r>
        <w:tab/>
        <w:t>J</w:t>
      </w:r>
      <w:r w:rsidR="008257BD">
        <w:t>a, beskrivningen är riktig</w:t>
      </w:r>
      <w:r>
        <w:t>.</w:t>
      </w:r>
    </w:p>
    <w:p w:rsidR="008A224A" w:rsidRDefault="008A224A" w:rsidP="008A224A">
      <w:pPr>
        <w:pStyle w:val="4Brdtext11p14p"/>
      </w:pPr>
    </w:p>
    <w:p w:rsidR="008A224A" w:rsidRDefault="008A224A" w:rsidP="008A224A">
      <w:pPr>
        <w:pStyle w:val="4Brdtext11p14p"/>
      </w:pPr>
      <w:r>
        <w:t>3.</w:t>
      </w:r>
      <w:r>
        <w:tab/>
        <w:t>Skydd av presspublikationer vid online användning (artikel 15)</w:t>
      </w:r>
    </w:p>
    <w:p w:rsidR="008A224A" w:rsidRDefault="008A224A" w:rsidP="008A224A">
      <w:pPr>
        <w:pStyle w:val="4Brdtext11p14p"/>
      </w:pPr>
    </w:p>
    <w:p w:rsidR="008A224A" w:rsidRDefault="008A224A" w:rsidP="008A224A">
      <w:pPr>
        <w:pStyle w:val="4Brdtext11p14p"/>
      </w:pPr>
      <w:r w:rsidRPr="008A224A">
        <w:rPr>
          <w:b/>
        </w:rPr>
        <w:t>Fråga 3.1 a)</w:t>
      </w:r>
      <w:r>
        <w:t xml:space="preserve"> Är beskrivningen som ges ovan riktig? Om inte, vad är felaktig?</w:t>
      </w:r>
    </w:p>
    <w:p w:rsidR="008A224A" w:rsidRDefault="008A224A" w:rsidP="008A224A">
      <w:pPr>
        <w:pStyle w:val="4Brdtext11p14p"/>
      </w:pPr>
    </w:p>
    <w:p w:rsidR="008A224A" w:rsidRDefault="008A224A" w:rsidP="008A224A">
      <w:pPr>
        <w:pStyle w:val="4Brdtext11p14p"/>
      </w:pPr>
      <w:r>
        <w:t>-</w:t>
      </w:r>
      <w:r>
        <w:tab/>
        <w:t>Ja</w:t>
      </w:r>
      <w:r w:rsidR="00F92F8F">
        <w:t>, beskrivningen är riktig</w:t>
      </w:r>
      <w:r>
        <w:t xml:space="preserve">. </w:t>
      </w:r>
    </w:p>
    <w:p w:rsidR="008A224A" w:rsidRDefault="008A224A" w:rsidP="008A224A">
      <w:pPr>
        <w:pStyle w:val="4Brdtext11p14p"/>
      </w:pPr>
    </w:p>
    <w:p w:rsidR="008A224A" w:rsidRDefault="008A224A" w:rsidP="008A224A">
      <w:pPr>
        <w:pStyle w:val="4Brdtext11p14p"/>
      </w:pPr>
      <w:r w:rsidRPr="008A224A">
        <w:rPr>
          <w:b/>
        </w:rPr>
        <w:t>Fråga 3.2 a)</w:t>
      </w:r>
      <w:r>
        <w:t xml:space="preserve"> Är beskrivningen som ges ovan riktig? Om inte, vad är felaktigt?</w:t>
      </w:r>
    </w:p>
    <w:p w:rsidR="008A224A" w:rsidRDefault="008A224A" w:rsidP="008A224A">
      <w:pPr>
        <w:pStyle w:val="4Brdtext11p14p"/>
      </w:pPr>
    </w:p>
    <w:p w:rsidR="008A224A" w:rsidRDefault="008A224A" w:rsidP="008A224A">
      <w:pPr>
        <w:pStyle w:val="4Brdtext11p14p"/>
      </w:pPr>
      <w:r>
        <w:t>-</w:t>
      </w:r>
      <w:r>
        <w:tab/>
        <w:t>Ja</w:t>
      </w:r>
      <w:r w:rsidR="00093727">
        <w:t>, beskrivningen är riktig.</w:t>
      </w:r>
    </w:p>
    <w:p w:rsidR="008A224A" w:rsidRDefault="008A224A" w:rsidP="008A224A">
      <w:pPr>
        <w:pStyle w:val="4Brdtext11p14p"/>
      </w:pPr>
    </w:p>
    <w:p w:rsidR="008A224A" w:rsidRDefault="008A224A" w:rsidP="008A224A">
      <w:pPr>
        <w:pStyle w:val="4Brdtext11p14p"/>
      </w:pPr>
      <w:r w:rsidRPr="008A224A">
        <w:rPr>
          <w:b/>
        </w:rPr>
        <w:t>Fråga 3.2 b)</w:t>
      </w:r>
      <w:r>
        <w:t xml:space="preserve"> Finns det andra frågeställningar eller aspekter på definitionen av presspublikationer som bör lyftas fram?</w:t>
      </w:r>
    </w:p>
    <w:p w:rsidR="008A224A" w:rsidRDefault="008A224A" w:rsidP="008A224A">
      <w:pPr>
        <w:pStyle w:val="4Brdtext11p14p"/>
      </w:pPr>
    </w:p>
    <w:p w:rsidR="008A224A" w:rsidRDefault="008A224A" w:rsidP="008A224A">
      <w:pPr>
        <w:pStyle w:val="4Brdtext11p14p"/>
      </w:pPr>
      <w:r>
        <w:t>-</w:t>
      </w:r>
      <w:r>
        <w:tab/>
        <w:t>Nej.</w:t>
      </w:r>
    </w:p>
    <w:p w:rsidR="008A224A" w:rsidRDefault="008A224A" w:rsidP="008A224A">
      <w:pPr>
        <w:pStyle w:val="4Brdtext11p14p"/>
      </w:pPr>
    </w:p>
    <w:p w:rsidR="00327EA9" w:rsidRDefault="00327EA9" w:rsidP="008A224A">
      <w:pPr>
        <w:pStyle w:val="4Brdtext11p14p"/>
      </w:pPr>
    </w:p>
    <w:p w:rsidR="00327EA9" w:rsidRDefault="00327EA9" w:rsidP="008A224A">
      <w:pPr>
        <w:pStyle w:val="4Brdtext11p14p"/>
      </w:pPr>
    </w:p>
    <w:p w:rsidR="008A224A" w:rsidRDefault="008A224A" w:rsidP="008A224A">
      <w:pPr>
        <w:pStyle w:val="4Brdtext11p14p"/>
      </w:pPr>
      <w:r w:rsidRPr="008A224A">
        <w:rPr>
          <w:b/>
        </w:rPr>
        <w:lastRenderedPageBreak/>
        <w:t xml:space="preserve">Fråga </w:t>
      </w:r>
      <w:proofErr w:type="gramStart"/>
      <w:r w:rsidRPr="008A224A">
        <w:rPr>
          <w:b/>
        </w:rPr>
        <w:t>3.2</w:t>
      </w:r>
      <w:proofErr w:type="gramEnd"/>
      <w:r w:rsidRPr="008A224A">
        <w:rPr>
          <w:b/>
        </w:rPr>
        <w:t xml:space="preserve"> c)</w:t>
      </w:r>
      <w:r>
        <w:t xml:space="preserve"> Finns det andra frågeställningar eller aspekter på begreppet utgivare som bör lyftas fram?</w:t>
      </w:r>
    </w:p>
    <w:p w:rsidR="008A224A" w:rsidRDefault="008A224A" w:rsidP="008A224A">
      <w:pPr>
        <w:pStyle w:val="4Brdtext11p14p"/>
      </w:pPr>
    </w:p>
    <w:p w:rsidR="00F24A1E" w:rsidRDefault="008A224A" w:rsidP="00F24A1E">
      <w:pPr>
        <w:pStyle w:val="4Brdtext11p14p"/>
      </w:pPr>
      <w:r>
        <w:t>-</w:t>
      </w:r>
      <w:r>
        <w:tab/>
      </w:r>
      <w:r w:rsidR="00F24A1E">
        <w:t xml:space="preserve">Enligt tryckfrihetsförordningen ska en periodisk skrift ha en utgivare (5 kap. 1 § TF). En utgivare av en periodisk skrift ska vara en fysisk person med hemvist i Sverige. Den som är underårig eller i konkurs eller som har förvaltare enligt särskilda bestämmelser i lag får inte vara utgivare. (5 kap. 3 § TF). Utgivaren ska ha befogenhet att utöva tillsyn över skriftens utgivning och bestämma över dess innehåll så att ingenting får föras in i den mot hans eller hennes vilja (5 kap. 4 § TF). </w:t>
      </w:r>
    </w:p>
    <w:p w:rsidR="00F24A1E" w:rsidRDefault="00F24A1E" w:rsidP="00F24A1E">
      <w:pPr>
        <w:pStyle w:val="4Brdtext11p14p"/>
      </w:pPr>
    </w:p>
    <w:p w:rsidR="00F24A1E" w:rsidRDefault="00F24A1E" w:rsidP="00F24A1E">
      <w:pPr>
        <w:pStyle w:val="4Brdtext11p14p"/>
      </w:pPr>
      <w:r>
        <w:t xml:space="preserve">Med periodisk skrift avses en </w:t>
      </w:r>
      <w:proofErr w:type="gramStart"/>
      <w:r>
        <w:t>tryck skrift</w:t>
      </w:r>
      <w:proofErr w:type="gramEnd"/>
      <w:r>
        <w:t xml:space="preserve"> som enligt utgivningsplanen ska ges ut under en bestämd titel och vid särskilda tider komma ut med minst fyra nummer eller häften årligen (1 kap. 4 § TF). En periodisk skrift kan alltså vara exempelvis tidningar eller tidskrifter. </w:t>
      </w:r>
    </w:p>
    <w:p w:rsidR="00F24A1E" w:rsidRDefault="00F24A1E" w:rsidP="00F24A1E">
      <w:pPr>
        <w:pStyle w:val="4Brdtext11p14p"/>
      </w:pPr>
    </w:p>
    <w:p w:rsidR="00F24A1E" w:rsidRDefault="00F24A1E" w:rsidP="00F24A1E">
      <w:pPr>
        <w:pStyle w:val="4Brdtext11p14p"/>
      </w:pPr>
      <w:r>
        <w:t xml:space="preserve">Ägaren av en periodisk skrift kan vara en fysisk eller juridisk person (5 kap. 2 § TF). Utgivaren utses av den periodiska skriftens ägare (5 kap. 1 § 2 st.). </w:t>
      </w:r>
    </w:p>
    <w:p w:rsidR="00F24A1E" w:rsidRDefault="00F24A1E" w:rsidP="00F24A1E">
      <w:pPr>
        <w:pStyle w:val="4Brdtext11p14p"/>
      </w:pPr>
    </w:p>
    <w:p w:rsidR="008A224A" w:rsidRDefault="00F24A1E" w:rsidP="008A224A">
      <w:pPr>
        <w:pStyle w:val="4Brdtext11p14p"/>
      </w:pPr>
      <w:r>
        <w:t xml:space="preserve">Gällande periodiska skrifter har begreppet </w:t>
      </w:r>
      <w:r w:rsidRPr="00093727">
        <w:rPr>
          <w:i/>
        </w:rPr>
        <w:t>utgivare</w:t>
      </w:r>
      <w:r>
        <w:t xml:space="preserve"> en tydlig innebörd. Periodiska skrifter (åtminstone vissa) kommer att omfattas av den nya närstående rättigheten i artikel 15. Artikel 15 i direktivet ger utgivare av presspublikationer en ny närstående rättighet avseende användning av presspublikationer online. Det är alltså utgivare av sådana publikationer som skyddas. (Sid. 12 i dokumentet) Har begreppet utgivare enligt direktivet samma innebörd som utgivare enligt tryckfrihetsförordningen? Eller kan det bli så att samma begrepp har olika innebörd för vissa av de som kommer att omfattas av rättigheter respektive skyldigheter i direktivet och tryckfrihetsförordningen? </w:t>
      </w:r>
    </w:p>
    <w:p w:rsidR="008A224A" w:rsidRDefault="008A224A" w:rsidP="008A224A">
      <w:pPr>
        <w:pStyle w:val="4Brdtext11p14p"/>
      </w:pPr>
    </w:p>
    <w:p w:rsidR="008A224A" w:rsidRDefault="008A224A" w:rsidP="008A224A">
      <w:pPr>
        <w:pStyle w:val="4Brdtext11p14p"/>
      </w:pPr>
      <w:r w:rsidRPr="008A224A">
        <w:rPr>
          <w:b/>
        </w:rPr>
        <w:t>Fråga 3.3 a)</w:t>
      </w:r>
      <w:r>
        <w:t xml:space="preserve"> Är beskrivningen som ges ovan riktig? Om inte, vad är felaktigt?</w:t>
      </w:r>
    </w:p>
    <w:p w:rsidR="008A224A" w:rsidRDefault="008A224A" w:rsidP="008A224A">
      <w:pPr>
        <w:pStyle w:val="4Brdtext11p14p"/>
      </w:pPr>
    </w:p>
    <w:p w:rsidR="008A224A" w:rsidRDefault="008A224A" w:rsidP="008A224A">
      <w:pPr>
        <w:pStyle w:val="4Brdtext11p14p"/>
      </w:pPr>
      <w:r>
        <w:t>-</w:t>
      </w:r>
      <w:r>
        <w:tab/>
        <w:t>Ja</w:t>
      </w:r>
      <w:r w:rsidR="00093727">
        <w:t>, beskrivningen är riktig.</w:t>
      </w:r>
    </w:p>
    <w:p w:rsidR="008A224A" w:rsidRDefault="008A224A" w:rsidP="008A224A">
      <w:pPr>
        <w:pStyle w:val="4Brdtext11p14p"/>
      </w:pPr>
    </w:p>
    <w:p w:rsidR="008A224A" w:rsidRDefault="008A224A" w:rsidP="008A224A">
      <w:pPr>
        <w:pStyle w:val="4Brdtext11p14p"/>
      </w:pPr>
      <w:r w:rsidRPr="008A224A">
        <w:rPr>
          <w:b/>
        </w:rPr>
        <w:t>Fråga 3.3 b)</w:t>
      </w:r>
      <w:r>
        <w:t xml:space="preserve"> Hur bör begreppet ”enskild användare” förstås? Omfattas t.ex. endast fysiska personer?</w:t>
      </w:r>
    </w:p>
    <w:p w:rsidR="008A224A" w:rsidRDefault="008A224A" w:rsidP="008A224A">
      <w:pPr>
        <w:pStyle w:val="4Brdtext11p14p"/>
      </w:pPr>
    </w:p>
    <w:p w:rsidR="008A224A" w:rsidRDefault="008A224A" w:rsidP="008A224A">
      <w:pPr>
        <w:pStyle w:val="4Brdtext11p14p"/>
      </w:pPr>
      <w:r>
        <w:t>-</w:t>
      </w:r>
      <w:r>
        <w:tab/>
        <w:t xml:space="preserve">Nej, det skulle </w:t>
      </w:r>
      <w:r w:rsidR="008D3A03">
        <w:t xml:space="preserve">kunna </w:t>
      </w:r>
      <w:r>
        <w:t>inkludera också juridiska personer eftersom de kan använda tjänster</w:t>
      </w:r>
      <w:r w:rsidR="008D3A03">
        <w:t>na</w:t>
      </w:r>
      <w:r>
        <w:t xml:space="preserve"> utan ekonomiska syfte eller vinstsyfte.</w:t>
      </w:r>
      <w:r w:rsidR="008D3A03">
        <w:t xml:space="preserve"> En fysisk person med en enskild firma (vilket är en juridisk person</w:t>
      </w:r>
      <w:r w:rsidR="00327EA9">
        <w:t>)</w:t>
      </w:r>
      <w:r w:rsidR="008D3A03">
        <w:t xml:space="preserve"> kan i </w:t>
      </w:r>
      <w:r w:rsidR="00414ACC">
        <w:t>många</w:t>
      </w:r>
      <w:r w:rsidR="008D3A03">
        <w:t xml:space="preserve"> fall nog </w:t>
      </w:r>
      <w:r w:rsidR="00414ACC">
        <w:t>också an</w:t>
      </w:r>
      <w:r w:rsidR="008D3A03">
        <w:t>ses agera som privatperson.</w:t>
      </w:r>
    </w:p>
    <w:p w:rsidR="008A224A" w:rsidRDefault="008A224A" w:rsidP="008A224A">
      <w:pPr>
        <w:pStyle w:val="4Brdtext11p14p"/>
      </w:pPr>
    </w:p>
    <w:p w:rsidR="008A224A" w:rsidRDefault="008A224A" w:rsidP="008A224A">
      <w:pPr>
        <w:pStyle w:val="4Brdtext11p14p"/>
      </w:pPr>
      <w:r w:rsidRPr="008A224A">
        <w:rPr>
          <w:b/>
        </w:rPr>
        <w:t xml:space="preserve">Fråga </w:t>
      </w:r>
      <w:proofErr w:type="gramStart"/>
      <w:r w:rsidRPr="008A224A">
        <w:rPr>
          <w:b/>
        </w:rPr>
        <w:t>3.3</w:t>
      </w:r>
      <w:proofErr w:type="gramEnd"/>
      <w:r w:rsidRPr="008A224A">
        <w:rPr>
          <w:b/>
        </w:rPr>
        <w:t xml:space="preserve"> c)</w:t>
      </w:r>
      <w:r>
        <w:t xml:space="preserve"> Om också juridiska personer kan utgöra ”enskilda användare”, ska ensamrätten förstås på det sättet att den endast omfattar användning i vinstsyfte?</w:t>
      </w:r>
    </w:p>
    <w:p w:rsidR="008A224A" w:rsidRDefault="008A224A" w:rsidP="008A224A">
      <w:pPr>
        <w:pStyle w:val="4Brdtext11p14p"/>
      </w:pPr>
    </w:p>
    <w:p w:rsidR="008D0F1A" w:rsidRDefault="008A224A" w:rsidP="008A224A">
      <w:pPr>
        <w:pStyle w:val="4Brdtext11p14p"/>
      </w:pPr>
      <w:r>
        <w:t>-</w:t>
      </w:r>
      <w:r>
        <w:tab/>
      </w:r>
      <w:r w:rsidR="008D0F1A">
        <w:t xml:space="preserve">Nej. Kommersiellt utnyttjande måste inte innebära att det finns ett vinstsyfte. Även om en enskild användare använder tjänsten till propaganda, insamling av pengar för välgörande ändamål etc. kan det innebära näringsverksamhet. Det visar en del varumärkesrättsliga rättsfall, till exempel </w:t>
      </w:r>
      <w:r w:rsidR="008D0F1A" w:rsidRPr="008D0F1A">
        <w:t>C‑442/07</w:t>
      </w:r>
      <w:r w:rsidR="008D0F1A">
        <w:t xml:space="preserve"> </w:t>
      </w:r>
      <w:proofErr w:type="spellStart"/>
      <w:r w:rsidR="008D0F1A">
        <w:t>Radetzky</w:t>
      </w:r>
      <w:proofErr w:type="spellEnd"/>
      <w:r w:rsidR="008D0F1A">
        <w:t>-Orden.</w:t>
      </w:r>
      <w:r w:rsidR="00414ACC">
        <w:t xml:space="preserve"> Jämförelsen med varumärkesrätten kanske inte är direkt applicerbar på detta fall, men vissa slutsatser torde ändå kunna dras vad gäller den aktuella bestämmelsen.</w:t>
      </w:r>
    </w:p>
    <w:p w:rsidR="008A224A" w:rsidRDefault="008A224A" w:rsidP="008A224A">
      <w:pPr>
        <w:pStyle w:val="4Brdtext11p14p"/>
      </w:pPr>
    </w:p>
    <w:p w:rsidR="008A224A" w:rsidRDefault="008A224A" w:rsidP="008A224A">
      <w:pPr>
        <w:pStyle w:val="4Brdtext11p14p"/>
      </w:pPr>
      <w:r>
        <w:lastRenderedPageBreak/>
        <w:t>FÖRHÅLLANDET TILL ARTIKEL 17 I DIREKTIVET.</w:t>
      </w:r>
    </w:p>
    <w:p w:rsidR="008A224A" w:rsidRDefault="008A224A" w:rsidP="008A224A">
      <w:pPr>
        <w:pStyle w:val="4Brdtext11p14p"/>
      </w:pPr>
    </w:p>
    <w:p w:rsidR="008A224A" w:rsidRDefault="008A224A" w:rsidP="008A224A">
      <w:pPr>
        <w:pStyle w:val="4Brdtext11p14p"/>
      </w:pPr>
      <w:r w:rsidRPr="008A224A">
        <w:rPr>
          <w:b/>
        </w:rPr>
        <w:t>Fråga 3.3 d)</w:t>
      </w:r>
      <w:r>
        <w:t xml:space="preserve"> Är beskrivningen som ges ovan riktig? Om inte, vad är felaktigt?</w:t>
      </w:r>
    </w:p>
    <w:p w:rsidR="008A224A" w:rsidRDefault="008A224A" w:rsidP="008A224A">
      <w:pPr>
        <w:pStyle w:val="4Brdtext11p14p"/>
      </w:pPr>
    </w:p>
    <w:p w:rsidR="008A224A" w:rsidRDefault="008A224A" w:rsidP="008A224A">
      <w:pPr>
        <w:pStyle w:val="4Brdtext11p14p"/>
      </w:pPr>
      <w:r>
        <w:t>-</w:t>
      </w:r>
      <w:r>
        <w:tab/>
        <w:t>Ja, beskrivningen ovan är riktig.</w:t>
      </w:r>
    </w:p>
    <w:p w:rsidR="008A224A" w:rsidRDefault="008A224A" w:rsidP="008A224A">
      <w:pPr>
        <w:pStyle w:val="4Brdtext11p14p"/>
      </w:pPr>
    </w:p>
    <w:p w:rsidR="008A224A" w:rsidRDefault="008A224A" w:rsidP="008A224A">
      <w:pPr>
        <w:pStyle w:val="4Brdtext11p14p"/>
      </w:pPr>
      <w:r w:rsidRPr="008A224A">
        <w:rPr>
          <w:b/>
        </w:rPr>
        <w:t>Fråga 3.3 e)</w:t>
      </w:r>
      <w:r>
        <w:t xml:space="preserve"> Kan, och i så fall bör, relationen mellan artikel 15 och artikel 17 klargöras i svensk lagstiftning?</w:t>
      </w:r>
    </w:p>
    <w:p w:rsidR="008A224A" w:rsidRDefault="008A224A" w:rsidP="008A224A">
      <w:pPr>
        <w:pStyle w:val="4Brdtext11p14p"/>
      </w:pPr>
    </w:p>
    <w:p w:rsidR="008A224A" w:rsidRDefault="008A224A" w:rsidP="008A224A">
      <w:pPr>
        <w:pStyle w:val="4Brdtext11p14p"/>
      </w:pPr>
      <w:r>
        <w:t>-</w:t>
      </w:r>
      <w:r>
        <w:tab/>
      </w:r>
      <w:r w:rsidR="00586D19">
        <w:t>Nej</w:t>
      </w:r>
      <w:r>
        <w:t>.</w:t>
      </w:r>
    </w:p>
    <w:p w:rsidR="008A224A" w:rsidRDefault="008A224A" w:rsidP="008A224A">
      <w:pPr>
        <w:pStyle w:val="4Brdtext11p14p"/>
      </w:pPr>
    </w:p>
    <w:p w:rsidR="008A224A" w:rsidRDefault="008A224A" w:rsidP="008A224A">
      <w:pPr>
        <w:pStyle w:val="4Brdtext11p14p"/>
      </w:pPr>
      <w:r w:rsidRPr="008A224A">
        <w:rPr>
          <w:b/>
        </w:rPr>
        <w:t>Fråga 3.4 a)</w:t>
      </w:r>
      <w:r>
        <w:t xml:space="preserve"> Är besk</w:t>
      </w:r>
      <w:r w:rsidR="00586D19">
        <w:t>r</w:t>
      </w:r>
      <w:r>
        <w:t>ivningen som ges ovan riktig? Om inte, vad är felaktigt?</w:t>
      </w:r>
    </w:p>
    <w:p w:rsidR="008A224A" w:rsidRDefault="008A224A" w:rsidP="008A224A">
      <w:pPr>
        <w:pStyle w:val="4Brdtext11p14p"/>
      </w:pPr>
    </w:p>
    <w:p w:rsidR="008A224A" w:rsidRDefault="008A224A" w:rsidP="008A224A">
      <w:pPr>
        <w:pStyle w:val="4Brdtext11p14p"/>
      </w:pPr>
      <w:r>
        <w:t>-</w:t>
      </w:r>
      <w:r>
        <w:tab/>
        <w:t>Ja</w:t>
      </w:r>
      <w:r w:rsidR="00093727">
        <w:t>, beskrivningen är riktig</w:t>
      </w:r>
      <w:r>
        <w:t>.</w:t>
      </w:r>
    </w:p>
    <w:p w:rsidR="00093727" w:rsidRDefault="00093727" w:rsidP="008A224A">
      <w:pPr>
        <w:pStyle w:val="4Brdtext11p14p"/>
      </w:pPr>
    </w:p>
    <w:p w:rsidR="008A224A" w:rsidRDefault="008A224A" w:rsidP="008A224A">
      <w:pPr>
        <w:pStyle w:val="4Brdtext11p14p"/>
      </w:pPr>
      <w:r w:rsidRPr="008A224A">
        <w:rPr>
          <w:b/>
        </w:rPr>
        <w:t>Fråga 3.4 b)</w:t>
      </w:r>
      <w:r>
        <w:t xml:space="preserve"> Omfattar den nya rättigheten någonting mer än mångfaldiganden och tillgängliggörande av publikationen som sådan? Hur ska i så fall den nya rättigheten ringas in?</w:t>
      </w:r>
    </w:p>
    <w:p w:rsidR="008A224A" w:rsidRDefault="008A224A" w:rsidP="008A224A">
      <w:pPr>
        <w:pStyle w:val="4Brdtext11p14p"/>
      </w:pPr>
    </w:p>
    <w:p w:rsidR="008A224A" w:rsidRDefault="007769D1" w:rsidP="007769D1">
      <w:pPr>
        <w:pStyle w:val="4Brdtext11p14p"/>
        <w:numPr>
          <w:ilvl w:val="0"/>
          <w:numId w:val="8"/>
        </w:numPr>
      </w:pPr>
      <w:r>
        <w:t>Nej</w:t>
      </w:r>
      <w:r w:rsidR="008A224A">
        <w:t>. De</w:t>
      </w:r>
      <w:r>
        <w:t>n</w:t>
      </w:r>
      <w:r w:rsidR="008A224A">
        <w:t xml:space="preserve"> omfatta</w:t>
      </w:r>
      <w:r>
        <w:t>r</w:t>
      </w:r>
      <w:r w:rsidR="008A224A">
        <w:t xml:space="preserve"> bara mångfaldigande och tillgängliggörande av publikationen.</w:t>
      </w:r>
    </w:p>
    <w:p w:rsidR="008A224A" w:rsidRDefault="008A224A" w:rsidP="008A224A">
      <w:pPr>
        <w:pStyle w:val="4Brdtext11p14p"/>
      </w:pPr>
    </w:p>
    <w:p w:rsidR="008A224A" w:rsidRDefault="008A224A" w:rsidP="008A224A">
      <w:pPr>
        <w:pStyle w:val="4Brdtext11p14p"/>
      </w:pPr>
      <w:r>
        <w:t>YTTERLIGARE AVGRÄNSNINGAR AV ENSAMRÄTTEN.</w:t>
      </w:r>
    </w:p>
    <w:p w:rsidR="008A224A" w:rsidRDefault="008A224A" w:rsidP="008A224A">
      <w:pPr>
        <w:pStyle w:val="4Brdtext11p14p"/>
      </w:pPr>
    </w:p>
    <w:p w:rsidR="008A224A" w:rsidRDefault="008A224A" w:rsidP="008A224A">
      <w:pPr>
        <w:pStyle w:val="4Brdtext11p14p"/>
      </w:pPr>
      <w:r w:rsidRPr="008A224A">
        <w:rPr>
          <w:b/>
        </w:rPr>
        <w:t xml:space="preserve">Fråga </w:t>
      </w:r>
      <w:proofErr w:type="gramStart"/>
      <w:r w:rsidRPr="008A224A">
        <w:rPr>
          <w:b/>
        </w:rPr>
        <w:t>3.4</w:t>
      </w:r>
      <w:proofErr w:type="gramEnd"/>
      <w:r w:rsidRPr="008A224A">
        <w:rPr>
          <w:b/>
        </w:rPr>
        <w:t xml:space="preserve"> c)</w:t>
      </w:r>
      <w:r>
        <w:t xml:space="preserve"> Är beskrivningen som ges ovan riktig? Om inte, vad är felaktigt?</w:t>
      </w:r>
    </w:p>
    <w:p w:rsidR="008A224A" w:rsidRDefault="008A224A" w:rsidP="008A224A">
      <w:pPr>
        <w:pStyle w:val="4Brdtext11p14p"/>
      </w:pPr>
    </w:p>
    <w:p w:rsidR="008A224A" w:rsidRDefault="008A224A" w:rsidP="008A224A">
      <w:pPr>
        <w:pStyle w:val="4Brdtext11p14p"/>
      </w:pPr>
      <w:r>
        <w:t>-</w:t>
      </w:r>
      <w:r>
        <w:tab/>
        <w:t>Ja</w:t>
      </w:r>
      <w:r w:rsidR="007769D1">
        <w:t xml:space="preserve">, det stämmer att det inte finns </w:t>
      </w:r>
      <w:r w:rsidR="00C8159A">
        <w:t>e</w:t>
      </w:r>
      <w:r w:rsidR="007769D1">
        <w:t>n tydlig terminologi här. Det får bli upp till rättstillämpningen att vidare tolka de oklara begreppen.</w:t>
      </w:r>
    </w:p>
    <w:p w:rsidR="008A224A" w:rsidRDefault="008A224A" w:rsidP="008A224A">
      <w:pPr>
        <w:pStyle w:val="4Brdtext11p14p"/>
      </w:pPr>
    </w:p>
    <w:p w:rsidR="008A224A" w:rsidRDefault="008A224A" w:rsidP="008A224A">
      <w:pPr>
        <w:pStyle w:val="4Brdtext11p14p"/>
      </w:pPr>
      <w:r w:rsidRPr="008A224A">
        <w:rPr>
          <w:b/>
        </w:rPr>
        <w:t>Fråga 3.4 d)</w:t>
      </w:r>
      <w:r>
        <w:t xml:space="preserve"> Hur bör man se på undantaget för hyperlänkning?</w:t>
      </w:r>
    </w:p>
    <w:p w:rsidR="008A224A" w:rsidRDefault="008A224A" w:rsidP="008A224A">
      <w:pPr>
        <w:pStyle w:val="4Brdtext11p14p"/>
      </w:pPr>
    </w:p>
    <w:p w:rsidR="008A224A" w:rsidRDefault="008A224A" w:rsidP="008A224A">
      <w:pPr>
        <w:pStyle w:val="4Brdtext11p14p"/>
      </w:pPr>
      <w:r>
        <w:t>-</w:t>
      </w:r>
      <w:r>
        <w:tab/>
      </w:r>
      <w:r w:rsidR="00C8159A">
        <w:t xml:space="preserve">För att </w:t>
      </w:r>
      <w:r>
        <w:t>citera</w:t>
      </w:r>
      <w:r w:rsidR="00C8159A">
        <w:t xml:space="preserve"> direktivet</w:t>
      </w:r>
      <w:r>
        <w:t xml:space="preserve">: </w:t>
      </w:r>
      <w:r w:rsidR="00C8159A">
        <w:t>”</w:t>
      </w:r>
      <w:r w:rsidRPr="00093727">
        <w:t>den nya rättigheten skulle kunna begränsa möjligheterna att länka till artiklar på tidningars webbsidor.”</w:t>
      </w:r>
      <w:r>
        <w:t xml:space="preserve"> </w:t>
      </w:r>
      <w:r w:rsidR="00C8159A">
        <w:br/>
        <w:t>L</w:t>
      </w:r>
      <w:r>
        <w:t xml:space="preserve">änkning på internet kan </w:t>
      </w:r>
      <w:r w:rsidR="00C8159A">
        <w:t xml:space="preserve">som konstaterats heller inte </w:t>
      </w:r>
      <w:r>
        <w:t>utgöra en överföring till allmänheten</w:t>
      </w:r>
      <w:r w:rsidR="00C8159A">
        <w:t>. Det blir upp till rättstillämpningen att vidare utreda innebörden av hyperlänkning.</w:t>
      </w:r>
    </w:p>
    <w:p w:rsidR="008A224A" w:rsidRDefault="008A224A" w:rsidP="008A224A">
      <w:pPr>
        <w:pStyle w:val="4Brdtext11p14p"/>
      </w:pPr>
    </w:p>
    <w:p w:rsidR="008A224A" w:rsidRDefault="008A224A" w:rsidP="008A224A">
      <w:pPr>
        <w:pStyle w:val="4Brdtext11p14p"/>
      </w:pPr>
      <w:r w:rsidRPr="008A224A">
        <w:rPr>
          <w:b/>
        </w:rPr>
        <w:t>Fråga 3.4 e)</w:t>
      </w:r>
      <w:r>
        <w:t xml:space="preserve"> Bör det fastställas en gräns för hur långt ett utdrag får vara? Var bör i så fall den gränsen gå?</w:t>
      </w:r>
    </w:p>
    <w:p w:rsidR="008A224A" w:rsidRDefault="008A224A" w:rsidP="008A224A">
      <w:pPr>
        <w:pStyle w:val="4Brdtext11p14p"/>
      </w:pPr>
    </w:p>
    <w:p w:rsidR="00093727" w:rsidRDefault="008A224A" w:rsidP="000356D2">
      <w:pPr>
        <w:pStyle w:val="4Brdtext11p14p"/>
      </w:pPr>
      <w:r>
        <w:t>-</w:t>
      </w:r>
      <w:r>
        <w:tab/>
        <w:t xml:space="preserve">Det är en </w:t>
      </w:r>
      <w:r w:rsidR="000356D2">
        <w:t xml:space="preserve">grannlaga </w:t>
      </w:r>
      <w:r>
        <w:t>fråga</w:t>
      </w:r>
      <w:r w:rsidR="00C8159A">
        <w:t xml:space="preserve"> och f</w:t>
      </w:r>
      <w:r w:rsidR="00327EA9">
        <w:t>å</w:t>
      </w:r>
      <w:r w:rsidR="00C8159A">
        <w:t>r avgöras från fall till fall</w:t>
      </w:r>
      <w:r w:rsidR="000356D2">
        <w:t xml:space="preserve">. </w:t>
      </w:r>
      <w:r w:rsidR="008D0F1A" w:rsidRPr="00093727">
        <w:t>Här bör man kunna ta ledning av citaträtten i URL</w:t>
      </w:r>
      <w:r w:rsidR="000356D2" w:rsidRPr="00093727">
        <w:t>.</w:t>
      </w:r>
      <w:r w:rsidR="008D0F1A" w:rsidRPr="00093727">
        <w:t xml:space="preserve"> </w:t>
      </w:r>
    </w:p>
    <w:p w:rsidR="000356D2" w:rsidRDefault="000356D2" w:rsidP="000356D2">
      <w:pPr>
        <w:pStyle w:val="4Brdtext11p14p"/>
      </w:pPr>
      <w:r w:rsidRPr="000356D2">
        <w:rPr>
          <w:b/>
        </w:rPr>
        <w:t>Citat</w:t>
      </w:r>
    </w:p>
    <w:p w:rsidR="008D0F1A" w:rsidRDefault="000356D2" w:rsidP="000356D2">
      <w:pPr>
        <w:pStyle w:val="4Brdtext11p14p"/>
      </w:pPr>
      <w:r>
        <w:t xml:space="preserve">22 §   Var och en får citera ur offentliggjorda verk i överensstämmelse med god sed och </w:t>
      </w:r>
      <w:r w:rsidRPr="000356D2">
        <w:rPr>
          <w:i/>
        </w:rPr>
        <w:t>i den omfattning som motiveras av ändamålet</w:t>
      </w:r>
      <w:r>
        <w:t>. Lag (1993:1007).</w:t>
      </w:r>
      <w:r w:rsidR="00C8159A">
        <w:t xml:space="preserve"> Detta får dock överlämnas till rättstillämpningen</w:t>
      </w:r>
    </w:p>
    <w:p w:rsidR="008A224A" w:rsidRDefault="008A224A" w:rsidP="008A224A">
      <w:pPr>
        <w:pStyle w:val="4Brdtext11p14p"/>
      </w:pPr>
    </w:p>
    <w:p w:rsidR="008A224A" w:rsidRDefault="008A224A" w:rsidP="008A224A">
      <w:pPr>
        <w:pStyle w:val="4Brdtext11p14p"/>
      </w:pPr>
      <w:r w:rsidRPr="008A224A">
        <w:rPr>
          <w:b/>
        </w:rPr>
        <w:t xml:space="preserve">Fråga </w:t>
      </w:r>
      <w:proofErr w:type="gramStart"/>
      <w:r w:rsidRPr="008A224A">
        <w:rPr>
          <w:b/>
        </w:rPr>
        <w:t>3.4</w:t>
      </w:r>
      <w:proofErr w:type="gramEnd"/>
      <w:r w:rsidRPr="008A224A">
        <w:rPr>
          <w:b/>
        </w:rPr>
        <w:t xml:space="preserve"> f)</w:t>
      </w:r>
      <w:r>
        <w:t xml:space="preserve"> Hur bör man se på frågan om mycket korta utdrag när det kommer till bilder i anslutning till länkar?</w:t>
      </w:r>
    </w:p>
    <w:p w:rsidR="008A224A" w:rsidRDefault="008A224A" w:rsidP="008A224A">
      <w:pPr>
        <w:pStyle w:val="4Brdtext11p14p"/>
      </w:pPr>
    </w:p>
    <w:p w:rsidR="00C8159A" w:rsidRDefault="008A224A" w:rsidP="00C8159A">
      <w:pPr>
        <w:pStyle w:val="4Brdtext11p14p"/>
      </w:pPr>
      <w:r>
        <w:t>-</w:t>
      </w:r>
      <w:r>
        <w:tab/>
      </w:r>
      <w:r w:rsidR="00C8159A">
        <w:t>Se svar på fråga 3.4 e.</w:t>
      </w:r>
    </w:p>
    <w:p w:rsidR="008A224A" w:rsidRDefault="008A224A" w:rsidP="008A224A">
      <w:pPr>
        <w:pStyle w:val="4Brdtext11p14p"/>
      </w:pPr>
    </w:p>
    <w:p w:rsidR="008A224A" w:rsidRDefault="008A224A" w:rsidP="008A224A">
      <w:pPr>
        <w:pStyle w:val="4Brdtext11p14p"/>
      </w:pPr>
      <w:r w:rsidRPr="008A224A">
        <w:rPr>
          <w:b/>
        </w:rPr>
        <w:lastRenderedPageBreak/>
        <w:t xml:space="preserve">Fråga </w:t>
      </w:r>
      <w:proofErr w:type="gramStart"/>
      <w:r w:rsidRPr="008A224A">
        <w:rPr>
          <w:b/>
        </w:rPr>
        <w:t>3.4</w:t>
      </w:r>
      <w:proofErr w:type="gramEnd"/>
      <w:r w:rsidRPr="008A224A">
        <w:rPr>
          <w:b/>
        </w:rPr>
        <w:t xml:space="preserve"> g)</w:t>
      </w:r>
      <w:r>
        <w:t xml:space="preserve"> Finns det andra frågeställningar eller aspekter i denna del som bör lyftas fram?</w:t>
      </w:r>
    </w:p>
    <w:p w:rsidR="008A224A" w:rsidRDefault="008A224A" w:rsidP="008A224A">
      <w:pPr>
        <w:pStyle w:val="4Brdtext11p14p"/>
      </w:pPr>
    </w:p>
    <w:p w:rsidR="008A224A" w:rsidRDefault="008A224A" w:rsidP="008A224A">
      <w:pPr>
        <w:pStyle w:val="4Brdtext11p14p"/>
      </w:pPr>
      <w:bookmarkStart w:id="7" w:name="_GoBack"/>
      <w:bookmarkEnd w:id="7"/>
      <w:r>
        <w:t>-</w:t>
      </w:r>
      <w:r>
        <w:tab/>
        <w:t>Nej.</w:t>
      </w:r>
    </w:p>
    <w:p w:rsidR="008A224A" w:rsidRDefault="008A224A" w:rsidP="008A224A">
      <w:pPr>
        <w:pStyle w:val="4Brdtext11p14p"/>
      </w:pPr>
    </w:p>
    <w:p w:rsidR="008A224A" w:rsidRDefault="008A224A" w:rsidP="008A224A">
      <w:pPr>
        <w:pStyle w:val="4Brdtext11p14p"/>
      </w:pPr>
      <w:r>
        <w:t>Förhållandet till de upphovsmän och andra rättighetshavare vars verk och prestationer ingår i publikationer</w:t>
      </w:r>
    </w:p>
    <w:p w:rsidR="008A224A" w:rsidRDefault="008A224A" w:rsidP="008A224A">
      <w:pPr>
        <w:pStyle w:val="4Brdtext11p14p"/>
      </w:pPr>
    </w:p>
    <w:p w:rsidR="008A224A" w:rsidRDefault="008A224A" w:rsidP="008A224A">
      <w:pPr>
        <w:pStyle w:val="4Brdtext11p14p"/>
      </w:pPr>
      <w:r w:rsidRPr="008A224A">
        <w:rPr>
          <w:b/>
        </w:rPr>
        <w:t xml:space="preserve">Fråga </w:t>
      </w:r>
      <w:proofErr w:type="gramStart"/>
      <w:r w:rsidRPr="008A224A">
        <w:rPr>
          <w:b/>
        </w:rPr>
        <w:t>3.4</w:t>
      </w:r>
      <w:proofErr w:type="gramEnd"/>
      <w:r w:rsidRPr="008A224A">
        <w:rPr>
          <w:b/>
        </w:rPr>
        <w:t xml:space="preserve"> h)</w:t>
      </w:r>
      <w:r>
        <w:t xml:space="preserve"> Är beskrivningen som ges ovan riktig? Om inte, vad är felaktigt?</w:t>
      </w:r>
    </w:p>
    <w:p w:rsidR="008A224A" w:rsidRDefault="008A224A" w:rsidP="008A224A">
      <w:pPr>
        <w:pStyle w:val="4Brdtext11p14p"/>
      </w:pPr>
    </w:p>
    <w:p w:rsidR="008A224A" w:rsidRDefault="008A224A" w:rsidP="008A224A">
      <w:pPr>
        <w:pStyle w:val="4Brdtext11p14p"/>
      </w:pPr>
      <w:r>
        <w:t>-</w:t>
      </w:r>
      <w:r>
        <w:tab/>
        <w:t>Ja.</w:t>
      </w:r>
    </w:p>
    <w:p w:rsidR="008A224A" w:rsidRDefault="008A224A" w:rsidP="008A224A">
      <w:pPr>
        <w:pStyle w:val="4Brdtext11p14p"/>
      </w:pPr>
    </w:p>
    <w:p w:rsidR="008A224A" w:rsidRDefault="008A224A" w:rsidP="008A224A">
      <w:pPr>
        <w:pStyle w:val="4Brdtext11p14p"/>
      </w:pPr>
      <w:r w:rsidRPr="008A224A">
        <w:rPr>
          <w:b/>
        </w:rPr>
        <w:t>Fråga 3.4 i)</w:t>
      </w:r>
      <w:r>
        <w:t xml:space="preserve"> Bör artikel 15.2 anses utgöra undantagsbestämmelser från artikel 15.1 eller endast förtydliganden av vad ensamrätten (inte) omfattar?</w:t>
      </w:r>
    </w:p>
    <w:p w:rsidR="008A224A" w:rsidRDefault="008A224A" w:rsidP="008A224A">
      <w:pPr>
        <w:pStyle w:val="4Brdtext11p14p"/>
      </w:pPr>
    </w:p>
    <w:p w:rsidR="008A224A" w:rsidRDefault="008A224A" w:rsidP="008A224A">
      <w:pPr>
        <w:pStyle w:val="Liststycke"/>
        <w:numPr>
          <w:ilvl w:val="0"/>
          <w:numId w:val="6"/>
        </w:numPr>
      </w:pPr>
      <w:r w:rsidRPr="00093727">
        <w:t xml:space="preserve">Artikel </w:t>
      </w:r>
      <w:r w:rsidR="00301784" w:rsidRPr="00093727">
        <w:t>15.2 bör anses vara ett förtydligande att 15.1 inte ska påverka de rättigheter som finns med nuvarande reglering, snarare än ett undantag till 15.1. Det är så att säga den nya 15.1 som blir en ny typ av närstående rättighet men den ska inte påverka befintliga bestämmelser om upphovsrätt.</w:t>
      </w:r>
    </w:p>
    <w:p w:rsidR="008A224A" w:rsidRDefault="008A224A" w:rsidP="008A224A">
      <w:pPr>
        <w:pStyle w:val="4Brdtext11p14p"/>
      </w:pPr>
    </w:p>
    <w:p w:rsidR="008A224A" w:rsidRDefault="008A224A" w:rsidP="008A224A">
      <w:pPr>
        <w:pStyle w:val="4Brdtext11p14p"/>
      </w:pPr>
      <w:r>
        <w:t>3.5 Förhållandet till befintlig lagstiftning</w:t>
      </w:r>
    </w:p>
    <w:p w:rsidR="008A224A" w:rsidRDefault="008A224A" w:rsidP="008A224A">
      <w:pPr>
        <w:pStyle w:val="4Brdtext11p14p"/>
      </w:pPr>
    </w:p>
    <w:p w:rsidR="008A224A" w:rsidRDefault="008A224A" w:rsidP="008A224A">
      <w:pPr>
        <w:pStyle w:val="4Brdtext11p14p"/>
      </w:pPr>
      <w:r w:rsidRPr="008A224A">
        <w:rPr>
          <w:b/>
        </w:rPr>
        <w:t>Fråga 3.5 a)</w:t>
      </w:r>
      <w:r>
        <w:t xml:space="preserve"> Är beskrivningen som ges ovan riktig? Om inte, vad är felaktigt?</w:t>
      </w:r>
    </w:p>
    <w:p w:rsidR="008A224A" w:rsidRDefault="008A224A" w:rsidP="008A224A">
      <w:pPr>
        <w:pStyle w:val="4Brdtext11p14p"/>
      </w:pPr>
    </w:p>
    <w:p w:rsidR="008A224A" w:rsidRDefault="008A224A" w:rsidP="008A224A">
      <w:pPr>
        <w:pStyle w:val="4Brdtext11p14p"/>
      </w:pPr>
      <w:r>
        <w:t>-</w:t>
      </w:r>
      <w:r>
        <w:tab/>
        <w:t>Ja</w:t>
      </w:r>
      <w:r w:rsidR="00C8159A">
        <w:t xml:space="preserve">, </w:t>
      </w:r>
      <w:r w:rsidR="00093727">
        <w:t>beskrivning</w:t>
      </w:r>
      <w:r w:rsidR="00C8159A">
        <w:t>en är</w:t>
      </w:r>
      <w:r w:rsidR="00093727">
        <w:t xml:space="preserve"> riktig</w:t>
      </w:r>
      <w:r w:rsidR="00C8159A">
        <w:t>.</w:t>
      </w:r>
    </w:p>
    <w:p w:rsidR="008A224A" w:rsidRDefault="008A224A" w:rsidP="008A224A">
      <w:pPr>
        <w:pStyle w:val="4Brdtext11p14p"/>
      </w:pPr>
    </w:p>
    <w:p w:rsidR="008A224A" w:rsidRDefault="008A224A" w:rsidP="008A224A">
      <w:pPr>
        <w:pStyle w:val="4Brdtext11p14p"/>
      </w:pPr>
      <w:r w:rsidRPr="008A224A">
        <w:rPr>
          <w:b/>
        </w:rPr>
        <w:t>Fråga 3.5 b)</w:t>
      </w:r>
      <w:r>
        <w:t xml:space="preserve"> Finns det andra frågeställningar eller aspekter på förhållandet till befintlig lagstiftning som bör lyftas fram?</w:t>
      </w:r>
    </w:p>
    <w:p w:rsidR="008A224A" w:rsidRDefault="008A224A" w:rsidP="008A224A">
      <w:pPr>
        <w:pStyle w:val="4Brdtext11p14p"/>
      </w:pPr>
    </w:p>
    <w:p w:rsidR="008A224A" w:rsidRDefault="008A224A" w:rsidP="008A224A">
      <w:pPr>
        <w:pStyle w:val="4Brdtext11p14p"/>
      </w:pPr>
      <w:r>
        <w:t>-</w:t>
      </w:r>
      <w:r>
        <w:tab/>
        <w:t>Nej.</w:t>
      </w:r>
    </w:p>
    <w:p w:rsidR="008A224A" w:rsidRDefault="008A224A" w:rsidP="008A224A">
      <w:pPr>
        <w:pStyle w:val="4Brdtext11p14p"/>
      </w:pPr>
    </w:p>
    <w:p w:rsidR="008A224A" w:rsidRDefault="008A224A" w:rsidP="008A224A">
      <w:pPr>
        <w:pStyle w:val="4Brdtext11p14p"/>
      </w:pPr>
      <w:r>
        <w:t>3.6 Skyddstid</w:t>
      </w:r>
    </w:p>
    <w:p w:rsidR="008A224A" w:rsidRDefault="008A224A" w:rsidP="008A224A">
      <w:pPr>
        <w:pStyle w:val="4Brdtext11p14p"/>
      </w:pPr>
    </w:p>
    <w:p w:rsidR="008A224A" w:rsidRDefault="008A224A" w:rsidP="008A224A">
      <w:pPr>
        <w:pStyle w:val="4Brdtext11p14p"/>
      </w:pPr>
      <w:r w:rsidRPr="008A224A">
        <w:rPr>
          <w:b/>
        </w:rPr>
        <w:t>Fråga 3.6 a)</w:t>
      </w:r>
      <w:r>
        <w:t xml:space="preserve"> Är beskrivningen som ges ovan riktig? Om inte, vad är felaktigt?</w:t>
      </w:r>
    </w:p>
    <w:p w:rsidR="008A224A" w:rsidRDefault="008A224A" w:rsidP="008A224A">
      <w:pPr>
        <w:pStyle w:val="4Brdtext11p14p"/>
      </w:pPr>
    </w:p>
    <w:p w:rsidR="008A224A" w:rsidRDefault="008A224A" w:rsidP="008A224A">
      <w:pPr>
        <w:pStyle w:val="4Brdtext11p14p"/>
      </w:pPr>
      <w:r>
        <w:t>-</w:t>
      </w:r>
      <w:r>
        <w:tab/>
        <w:t>Ja</w:t>
      </w:r>
      <w:r w:rsidR="00093727">
        <w:t>, beskrivningen är riktig</w:t>
      </w:r>
      <w:r>
        <w:t>.</w:t>
      </w:r>
    </w:p>
    <w:p w:rsidR="008A224A" w:rsidRDefault="008A224A" w:rsidP="008A224A">
      <w:pPr>
        <w:pStyle w:val="4Brdtext11p14p"/>
      </w:pPr>
    </w:p>
    <w:p w:rsidR="008A224A" w:rsidRDefault="008A224A" w:rsidP="008A224A">
      <w:pPr>
        <w:pStyle w:val="4Brdtext11p14p"/>
      </w:pPr>
      <w:r w:rsidRPr="008A224A">
        <w:rPr>
          <w:b/>
        </w:rPr>
        <w:t>Fråga 3.6 b)</w:t>
      </w:r>
      <w:r>
        <w:t xml:space="preserve"> Finns det andra frågeställningar eller aspekter på utgivnings begreppet enligt direktivet som bör lyftas fram?</w:t>
      </w:r>
    </w:p>
    <w:p w:rsidR="008A224A" w:rsidRDefault="008A224A" w:rsidP="008A224A">
      <w:pPr>
        <w:pStyle w:val="4Brdtext11p14p"/>
      </w:pPr>
    </w:p>
    <w:p w:rsidR="008A224A" w:rsidRDefault="008A224A" w:rsidP="008A224A">
      <w:pPr>
        <w:pStyle w:val="4Brdtext11p14p"/>
      </w:pPr>
      <w:r>
        <w:t>-</w:t>
      </w:r>
      <w:r>
        <w:tab/>
      </w:r>
      <w:r w:rsidR="00C8159A">
        <w:t xml:space="preserve">Möjligen krävs en </w:t>
      </w:r>
      <w:r>
        <w:t>anpass</w:t>
      </w:r>
      <w:r w:rsidR="00C8159A">
        <w:t>ning</w:t>
      </w:r>
      <w:r>
        <w:t xml:space="preserve"> eller förklar</w:t>
      </w:r>
      <w:r w:rsidR="00C8159A">
        <w:t>ing i den svenska lagstiftningen</w:t>
      </w:r>
      <w:r w:rsidR="00285C68">
        <w:t xml:space="preserve"> </w:t>
      </w:r>
      <w:r>
        <w:t xml:space="preserve">vad </w:t>
      </w:r>
      <w:r w:rsidR="00285C68">
        <w:t xml:space="preserve">som är stadgat om skyddstid i direktivets </w:t>
      </w:r>
      <w:r>
        <w:t>artikel 15 (4)</w:t>
      </w:r>
      <w:r w:rsidR="00285C68">
        <w:t>.</w:t>
      </w:r>
    </w:p>
    <w:p w:rsidR="008A224A" w:rsidRDefault="008A224A" w:rsidP="008A224A">
      <w:pPr>
        <w:pStyle w:val="4Brdtext11p14p"/>
      </w:pPr>
    </w:p>
    <w:p w:rsidR="008A224A" w:rsidRDefault="008A224A" w:rsidP="008A224A">
      <w:pPr>
        <w:pStyle w:val="4Brdtext11p14p"/>
      </w:pPr>
      <w:r>
        <w:t>3.7 Ersättning till de ursprungliga upphovsmännen</w:t>
      </w:r>
    </w:p>
    <w:p w:rsidR="008A224A" w:rsidRDefault="008A224A" w:rsidP="008A224A">
      <w:pPr>
        <w:pStyle w:val="4Brdtext11p14p"/>
      </w:pPr>
    </w:p>
    <w:p w:rsidR="008A224A" w:rsidRDefault="008A224A" w:rsidP="008A224A">
      <w:pPr>
        <w:pStyle w:val="4Brdtext11p14p"/>
      </w:pPr>
      <w:r w:rsidRPr="008A224A">
        <w:rPr>
          <w:b/>
        </w:rPr>
        <w:t>Fråga 3.7 a)</w:t>
      </w:r>
      <w:r>
        <w:t xml:space="preserve"> Är beskrivningen som ges ovan riktig? Om inte, vad är felaktigt?</w:t>
      </w:r>
    </w:p>
    <w:p w:rsidR="008A224A" w:rsidRDefault="008A224A" w:rsidP="008A224A">
      <w:pPr>
        <w:pStyle w:val="4Brdtext11p14p"/>
      </w:pPr>
    </w:p>
    <w:p w:rsidR="008A224A" w:rsidRDefault="008A224A" w:rsidP="008A224A">
      <w:pPr>
        <w:pStyle w:val="4Brdtext11p14p"/>
      </w:pPr>
      <w:r>
        <w:t>-</w:t>
      </w:r>
      <w:r>
        <w:tab/>
        <w:t>Ja</w:t>
      </w:r>
      <w:r w:rsidR="00093727">
        <w:t>, beskrivningen är riktig.</w:t>
      </w:r>
    </w:p>
    <w:p w:rsidR="008A224A" w:rsidRDefault="008A224A" w:rsidP="008A224A">
      <w:pPr>
        <w:pStyle w:val="4Brdtext11p14p"/>
      </w:pPr>
    </w:p>
    <w:p w:rsidR="00327EA9" w:rsidRDefault="00327EA9" w:rsidP="008A224A">
      <w:pPr>
        <w:pStyle w:val="4Brdtext11p14p"/>
      </w:pPr>
    </w:p>
    <w:p w:rsidR="008A224A" w:rsidRDefault="008A224A" w:rsidP="008A224A">
      <w:pPr>
        <w:pStyle w:val="4Brdtext11p14p"/>
      </w:pPr>
      <w:r w:rsidRPr="008A224A">
        <w:rPr>
          <w:b/>
        </w:rPr>
        <w:lastRenderedPageBreak/>
        <w:t>Fråga 3.7 b)</w:t>
      </w:r>
      <w:r>
        <w:t xml:space="preserve"> Hur stor andel av intäkterna bör i sammanhanget anses som lämpligt?</w:t>
      </w:r>
    </w:p>
    <w:p w:rsidR="008A224A" w:rsidRDefault="008A224A" w:rsidP="008A224A">
      <w:pPr>
        <w:pStyle w:val="4Brdtext11p14p"/>
      </w:pPr>
    </w:p>
    <w:p w:rsidR="008A224A" w:rsidRDefault="008A224A" w:rsidP="008A224A">
      <w:pPr>
        <w:pStyle w:val="4Brdtext11p14p"/>
      </w:pPr>
      <w:r>
        <w:t>-</w:t>
      </w:r>
      <w:r>
        <w:tab/>
      </w:r>
      <w:r w:rsidR="00285C68">
        <w:t>Branschpraxis och avtalsvillkor är inget som PRV kan kommentera</w:t>
      </w:r>
      <w:r>
        <w:t>.</w:t>
      </w:r>
    </w:p>
    <w:p w:rsidR="008A224A" w:rsidRDefault="008A224A" w:rsidP="008A224A">
      <w:pPr>
        <w:pStyle w:val="4Brdtext11p14p"/>
      </w:pPr>
    </w:p>
    <w:p w:rsidR="008A224A" w:rsidRDefault="008A224A" w:rsidP="008A224A">
      <w:pPr>
        <w:pStyle w:val="4Brdtext11p14p"/>
      </w:pPr>
      <w:r w:rsidRPr="008A224A">
        <w:rPr>
          <w:b/>
        </w:rPr>
        <w:t xml:space="preserve">Fråga </w:t>
      </w:r>
      <w:proofErr w:type="gramStart"/>
      <w:r w:rsidRPr="008A224A">
        <w:rPr>
          <w:b/>
        </w:rPr>
        <w:t>3.7</w:t>
      </w:r>
      <w:proofErr w:type="gramEnd"/>
      <w:r w:rsidRPr="008A224A">
        <w:rPr>
          <w:b/>
        </w:rPr>
        <w:t xml:space="preserve"> c)</w:t>
      </w:r>
      <w:r>
        <w:t xml:space="preserve"> Hur bör upphovsmännens rätt till ersättning administreras eller förvaltas?</w:t>
      </w:r>
    </w:p>
    <w:p w:rsidR="008A224A" w:rsidRDefault="008A224A" w:rsidP="008A224A">
      <w:pPr>
        <w:pStyle w:val="4Brdtext11p14p"/>
      </w:pPr>
    </w:p>
    <w:p w:rsidR="008A224A" w:rsidRDefault="008A224A" w:rsidP="008A224A">
      <w:pPr>
        <w:pStyle w:val="4Brdtext11p14p"/>
      </w:pPr>
      <w:r>
        <w:t>-</w:t>
      </w:r>
      <w:r>
        <w:tab/>
      </w:r>
      <w:r w:rsidR="00093727">
        <w:t>Huruvida detta ska lösas genom en k</w:t>
      </w:r>
      <w:r>
        <w:t xml:space="preserve">ollektiv förvaltningsorganisation </w:t>
      </w:r>
      <w:r w:rsidR="00093727">
        <w:t>eller på annat sätt är inget som PRV kan ha en åsikt om, åtminstone inte i nuläget</w:t>
      </w:r>
      <w:r>
        <w:t>.</w:t>
      </w:r>
    </w:p>
    <w:p w:rsidR="008A224A" w:rsidRDefault="008A224A" w:rsidP="008A224A">
      <w:pPr>
        <w:pStyle w:val="4Brdtext11p14p"/>
      </w:pPr>
    </w:p>
    <w:p w:rsidR="008A224A" w:rsidRDefault="008A224A" w:rsidP="008A224A">
      <w:pPr>
        <w:pStyle w:val="4Brdtext11p14p"/>
      </w:pPr>
      <w:r w:rsidRPr="008A224A">
        <w:rPr>
          <w:b/>
        </w:rPr>
        <w:t>Fråga 3.7 d)</w:t>
      </w:r>
      <w:r>
        <w:t xml:space="preserve"> Finns det andra frågeställningar eller aspekter som bör lyftas fram i denna del?</w:t>
      </w:r>
    </w:p>
    <w:p w:rsidR="008A224A" w:rsidRDefault="008A224A" w:rsidP="008A224A">
      <w:pPr>
        <w:pStyle w:val="4Brdtext11p14p"/>
      </w:pPr>
    </w:p>
    <w:p w:rsidR="008A224A" w:rsidRDefault="008A224A" w:rsidP="008A224A">
      <w:pPr>
        <w:pStyle w:val="4Brdtext11p14p"/>
      </w:pPr>
      <w:r>
        <w:t>-</w:t>
      </w:r>
      <w:r>
        <w:tab/>
        <w:t xml:space="preserve">Nej </w:t>
      </w:r>
    </w:p>
    <w:p w:rsidR="008A224A" w:rsidRDefault="008A224A" w:rsidP="008A224A">
      <w:pPr>
        <w:pStyle w:val="4Brdtext11p14p"/>
      </w:pPr>
    </w:p>
    <w:p w:rsidR="008A224A" w:rsidRDefault="008A224A" w:rsidP="008A224A">
      <w:pPr>
        <w:pStyle w:val="4Brdtext11p14p"/>
      </w:pPr>
      <w:r>
        <w:t>4.</w:t>
      </w:r>
      <w:r>
        <w:tab/>
        <w:t>Krav på rimlig kompensation (artikel 16)</w:t>
      </w:r>
    </w:p>
    <w:p w:rsidR="008A224A" w:rsidRDefault="008A224A" w:rsidP="008A224A">
      <w:pPr>
        <w:pStyle w:val="4Brdtext11p14p"/>
      </w:pPr>
    </w:p>
    <w:p w:rsidR="008A224A" w:rsidRDefault="008A224A" w:rsidP="008A224A">
      <w:pPr>
        <w:pStyle w:val="4Brdtext11p14p"/>
      </w:pPr>
      <w:r w:rsidRPr="008A224A">
        <w:rPr>
          <w:b/>
        </w:rPr>
        <w:t>Fråga 4 a)</w:t>
      </w:r>
      <w:r>
        <w:t xml:space="preserve"> Är beskrivningen som ges ovan riktig? Om inte, vad är felaktigt?</w:t>
      </w:r>
    </w:p>
    <w:p w:rsidR="008A224A" w:rsidRDefault="008A224A" w:rsidP="008A224A">
      <w:pPr>
        <w:pStyle w:val="4Brdtext11p14p"/>
      </w:pPr>
    </w:p>
    <w:p w:rsidR="009C6D0C" w:rsidRDefault="008A224A" w:rsidP="008A224A">
      <w:pPr>
        <w:pStyle w:val="4Brdtext11p14p"/>
      </w:pPr>
      <w:r>
        <w:t>Ja</w:t>
      </w:r>
      <w:r w:rsidR="00093727">
        <w:t>, beskrivningen är riktig</w:t>
      </w:r>
      <w:r>
        <w:t>.</w:t>
      </w:r>
    </w:p>
    <w:p w:rsidR="00FD1E68" w:rsidRDefault="00FD1E68" w:rsidP="00FD1E68">
      <w:pPr>
        <w:pStyle w:val="4Brdtext11p14p"/>
        <w:ind w:left="720"/>
      </w:pPr>
    </w:p>
    <w:p w:rsidR="00327EA9" w:rsidRDefault="00327EA9" w:rsidP="00FD1E68">
      <w:pPr>
        <w:pStyle w:val="4Brdtext11p14p"/>
        <w:ind w:left="720"/>
      </w:pPr>
    </w:p>
    <w:p w:rsidR="00FD1E68" w:rsidRPr="001420FC" w:rsidRDefault="00FD1E68" w:rsidP="00FD1E68">
      <w:pPr>
        <w:pStyle w:val="4Brdtext11p14p"/>
      </w:pPr>
      <w:r>
        <w:t>Detta yttrande har upprättats av Martin Berger, avdelningsjurist, tillsammans med avdelningsjuristen Maria Nava</w:t>
      </w:r>
      <w:r w:rsidR="008A224A">
        <w:t xml:space="preserve">, juristen </w:t>
      </w:r>
      <w:r w:rsidR="00F24A1E">
        <w:t>Sofia Söderholm</w:t>
      </w:r>
      <w:r w:rsidR="00093727">
        <w:t xml:space="preserve"> </w:t>
      </w:r>
      <w:r w:rsidRPr="00093727">
        <w:t>och Seniora Juristen Christian Nilsson</w:t>
      </w:r>
      <w:r w:rsidR="00093727">
        <w:t>.</w:t>
      </w:r>
    </w:p>
    <w:p w:rsidR="00521E84" w:rsidRDefault="00521E84" w:rsidP="00521E84">
      <w:pPr>
        <w:pStyle w:val="4Brdtext11p14p"/>
      </w:pPr>
    </w:p>
    <w:p w:rsidR="00521E84" w:rsidRDefault="00521E84" w:rsidP="00521E84">
      <w:pPr>
        <w:pStyle w:val="4Brdtext11p14p"/>
      </w:pPr>
    </w:p>
    <w:p w:rsidR="00521E84" w:rsidRPr="00D87A85" w:rsidRDefault="00521E84" w:rsidP="00521E84"/>
    <w:p w:rsidR="00F1226D" w:rsidRDefault="00B92466" w:rsidP="00521E84">
      <w:pPr>
        <w:pStyle w:val="4Brdtext11p14p"/>
      </w:pPr>
      <w:r>
        <w:t>martin.berger@prv.se</w:t>
      </w:r>
    </w:p>
    <w:p w:rsidR="00C13F92" w:rsidRDefault="00B92466" w:rsidP="00521E84">
      <w:pPr>
        <w:pStyle w:val="4Brdtext11p14p"/>
      </w:pPr>
      <w:r>
        <w:t>Telefon: 08-782 25 75</w:t>
      </w:r>
    </w:p>
    <w:sectPr w:rsidR="00C13F92" w:rsidSect="00CC7434">
      <w:headerReference w:type="even" r:id="rId9"/>
      <w:headerReference w:type="default" r:id="rId10"/>
      <w:footerReference w:type="even" r:id="rId11"/>
      <w:footerReference w:type="default" r:id="rId12"/>
      <w:headerReference w:type="first" r:id="rId13"/>
      <w:footerReference w:type="first" r:id="rId14"/>
      <w:pgSz w:w="11907" w:h="16840" w:code="9"/>
      <w:pgMar w:top="397" w:right="1985" w:bottom="1134" w:left="2835" w:header="567" w:footer="22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FC" w:rsidRDefault="00BD0DFC">
      <w:r>
        <w:separator/>
      </w:r>
    </w:p>
  </w:endnote>
  <w:endnote w:type="continuationSeparator" w:id="0">
    <w:p w:rsidR="00BD0DFC" w:rsidRDefault="00BD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DFC" w:rsidRDefault="00BD0D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57" w:type="dxa"/>
      <w:tblInd w:w="-2160" w:type="dxa"/>
      <w:tblLook w:val="01E0" w:firstRow="1" w:lastRow="1" w:firstColumn="1" w:lastColumn="1" w:noHBand="0" w:noVBand="0"/>
    </w:tblPr>
    <w:tblGrid>
      <w:gridCol w:w="5758"/>
      <w:gridCol w:w="4199"/>
    </w:tblGrid>
    <w:tr w:rsidR="00BD0DFC">
      <w:tc>
        <w:tcPr>
          <w:tcW w:w="5758" w:type="dxa"/>
          <w:tcBorders>
            <w:top w:val="nil"/>
            <w:left w:val="nil"/>
            <w:bottom w:val="nil"/>
            <w:right w:val="nil"/>
          </w:tcBorders>
          <w:tcMar>
            <w:left w:w="0" w:type="dxa"/>
            <w:right w:w="0" w:type="dxa"/>
          </w:tcMar>
        </w:tcPr>
        <w:p w:rsidR="00BD0DFC" w:rsidRDefault="00BD0DFC" w:rsidP="000D3CAB">
          <w:pPr>
            <w:spacing w:line="210" w:lineRule="atLeast"/>
          </w:pPr>
        </w:p>
      </w:tc>
      <w:tc>
        <w:tcPr>
          <w:tcW w:w="4199" w:type="dxa"/>
          <w:tcBorders>
            <w:top w:val="nil"/>
            <w:left w:val="nil"/>
            <w:bottom w:val="nil"/>
            <w:right w:val="nil"/>
          </w:tcBorders>
          <w:tcMar>
            <w:left w:w="0" w:type="dxa"/>
            <w:right w:w="0" w:type="dxa"/>
          </w:tcMar>
        </w:tcPr>
        <w:p w:rsidR="00BD0DFC" w:rsidRPr="000D3CAB" w:rsidRDefault="00BD0DFC" w:rsidP="000D3CAB">
          <w:pPr>
            <w:pStyle w:val="4Brdtext11p14p"/>
            <w:jc w:val="right"/>
            <w:rPr>
              <w:rFonts w:ascii="Arial" w:hAnsi="Arial" w:cs="Arial"/>
              <w:szCs w:val="22"/>
            </w:rPr>
          </w:pPr>
          <w:r w:rsidRPr="000D3CAB">
            <w:rPr>
              <w:rStyle w:val="Sidnummer"/>
              <w:rFonts w:ascii="Arial" w:hAnsi="Arial" w:cs="Arial"/>
              <w:szCs w:val="22"/>
            </w:rPr>
            <w:fldChar w:fldCharType="begin"/>
          </w:r>
          <w:r w:rsidRPr="000D3CAB">
            <w:rPr>
              <w:rStyle w:val="Sidnummer"/>
              <w:rFonts w:ascii="Arial" w:hAnsi="Arial" w:cs="Arial"/>
              <w:szCs w:val="22"/>
            </w:rPr>
            <w:instrText xml:space="preserve"> PAGE </w:instrText>
          </w:r>
          <w:r w:rsidRPr="000D3CAB">
            <w:rPr>
              <w:rStyle w:val="Sidnummer"/>
              <w:rFonts w:ascii="Arial" w:hAnsi="Arial" w:cs="Arial"/>
              <w:szCs w:val="22"/>
            </w:rPr>
            <w:fldChar w:fldCharType="separate"/>
          </w:r>
          <w:r>
            <w:rPr>
              <w:rStyle w:val="Sidnummer"/>
              <w:rFonts w:ascii="Arial" w:hAnsi="Arial" w:cs="Arial"/>
              <w:noProof/>
              <w:szCs w:val="22"/>
            </w:rPr>
            <w:t>2</w:t>
          </w:r>
          <w:r w:rsidRPr="000D3CAB">
            <w:rPr>
              <w:rStyle w:val="Sidnummer"/>
              <w:rFonts w:ascii="Arial" w:hAnsi="Arial" w:cs="Arial"/>
              <w:szCs w:val="22"/>
            </w:rPr>
            <w:fldChar w:fldCharType="end"/>
          </w:r>
          <w:r w:rsidRPr="000D3CAB">
            <w:rPr>
              <w:rStyle w:val="Sidnummer"/>
              <w:rFonts w:ascii="Arial" w:hAnsi="Arial" w:cs="Arial"/>
              <w:szCs w:val="22"/>
            </w:rPr>
            <w:t xml:space="preserve"> (</w:t>
          </w:r>
          <w:r w:rsidRPr="000D3CAB">
            <w:rPr>
              <w:rStyle w:val="Sidnummer"/>
              <w:rFonts w:ascii="Arial" w:hAnsi="Arial" w:cs="Arial"/>
              <w:szCs w:val="22"/>
            </w:rPr>
            <w:fldChar w:fldCharType="begin"/>
          </w:r>
          <w:r w:rsidRPr="000D3CAB">
            <w:rPr>
              <w:rStyle w:val="Sidnummer"/>
              <w:rFonts w:ascii="Arial" w:hAnsi="Arial" w:cs="Arial"/>
              <w:szCs w:val="22"/>
            </w:rPr>
            <w:instrText xml:space="preserve"> NUMPAGES </w:instrText>
          </w:r>
          <w:r w:rsidRPr="000D3CAB">
            <w:rPr>
              <w:rStyle w:val="Sidnummer"/>
              <w:rFonts w:ascii="Arial" w:hAnsi="Arial" w:cs="Arial"/>
              <w:szCs w:val="22"/>
            </w:rPr>
            <w:fldChar w:fldCharType="separate"/>
          </w:r>
          <w:r>
            <w:rPr>
              <w:rStyle w:val="Sidnummer"/>
              <w:rFonts w:ascii="Arial" w:hAnsi="Arial" w:cs="Arial"/>
              <w:noProof/>
              <w:szCs w:val="22"/>
            </w:rPr>
            <w:t>1</w:t>
          </w:r>
          <w:r w:rsidRPr="000D3CAB">
            <w:rPr>
              <w:rStyle w:val="Sidnummer"/>
              <w:rFonts w:ascii="Arial" w:hAnsi="Arial" w:cs="Arial"/>
              <w:szCs w:val="22"/>
            </w:rPr>
            <w:fldChar w:fldCharType="end"/>
          </w:r>
          <w:r w:rsidRPr="000D3CAB">
            <w:rPr>
              <w:rStyle w:val="Sidnummer"/>
              <w:rFonts w:ascii="Arial" w:hAnsi="Arial" w:cs="Arial"/>
              <w:szCs w:val="22"/>
            </w:rPr>
            <w:t>)</w:t>
          </w:r>
        </w:p>
      </w:tc>
    </w:tr>
  </w:tbl>
  <w:p w:rsidR="00BD0DFC" w:rsidRPr="009E38B4" w:rsidRDefault="00BD0DFC" w:rsidP="000D3CAB">
    <w:pPr>
      <w:spacing w:line="210" w:lineRule="atLeast"/>
      <w:rPr>
        <w:sz w:val="6"/>
        <w:szCs w:val="6"/>
      </w:rPr>
    </w:pPr>
  </w:p>
  <w:p w:rsidR="00BD0DFC" w:rsidRDefault="00BD0D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098" w:type="dxa"/>
      <w:tblInd w:w="-2160" w:type="dxa"/>
      <w:tblLook w:val="01E0" w:firstRow="1" w:lastRow="1" w:firstColumn="1" w:lastColumn="1" w:noHBand="0" w:noVBand="0"/>
    </w:tblPr>
    <w:tblGrid>
      <w:gridCol w:w="5758"/>
      <w:gridCol w:w="4340"/>
    </w:tblGrid>
    <w:tr w:rsidR="00BD0DFC">
      <w:tc>
        <w:tcPr>
          <w:tcW w:w="5758" w:type="dxa"/>
          <w:tcBorders>
            <w:top w:val="nil"/>
            <w:left w:val="nil"/>
            <w:bottom w:val="nil"/>
            <w:right w:val="nil"/>
          </w:tcBorders>
          <w:tcMar>
            <w:left w:w="0" w:type="dxa"/>
            <w:right w:w="0" w:type="dxa"/>
          </w:tcMar>
        </w:tcPr>
        <w:p w:rsidR="00BD0DFC" w:rsidRDefault="00BD0DFC" w:rsidP="00DE6539">
          <w:pPr>
            <w:spacing w:line="210" w:lineRule="atLeast"/>
          </w:pPr>
          <w:r w:rsidRPr="009F10C2">
            <w:rPr>
              <w:noProof/>
              <w:szCs w:val="22"/>
            </w:rPr>
            <w:drawing>
              <wp:inline distT="0" distB="0" distL="0" distR="0">
                <wp:extent cx="2544407" cy="353898"/>
                <wp:effectExtent l="19050" t="0" r="8293" b="0"/>
                <wp:docPr id="7" name="Bildobjekt 0" descr="sidfot_söderha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söderhamn.jpg"/>
                        <pic:cNvPicPr/>
                      </pic:nvPicPr>
                      <pic:blipFill>
                        <a:blip r:embed="rId1" cstate="print"/>
                        <a:stretch>
                          <a:fillRect/>
                        </a:stretch>
                      </pic:blipFill>
                      <pic:spPr>
                        <a:xfrm>
                          <a:off x="0" y="0"/>
                          <a:ext cx="2544407" cy="353898"/>
                        </a:xfrm>
                        <a:prstGeom prst="rect">
                          <a:avLst/>
                        </a:prstGeom>
                      </pic:spPr>
                    </pic:pic>
                  </a:graphicData>
                </a:graphic>
              </wp:inline>
            </w:drawing>
          </w:r>
        </w:p>
      </w:tc>
      <w:tc>
        <w:tcPr>
          <w:tcW w:w="4340" w:type="dxa"/>
          <w:tcBorders>
            <w:top w:val="nil"/>
            <w:left w:val="nil"/>
            <w:bottom w:val="nil"/>
            <w:right w:val="nil"/>
          </w:tcBorders>
          <w:tcMar>
            <w:left w:w="0" w:type="dxa"/>
            <w:right w:w="0" w:type="dxa"/>
          </w:tcMar>
        </w:tcPr>
        <w:p w:rsidR="00BD0DFC" w:rsidRPr="000D3CAB" w:rsidRDefault="00BD0DFC" w:rsidP="00313010">
          <w:pPr>
            <w:pStyle w:val="4Brdtext11p14p"/>
            <w:jc w:val="right"/>
            <w:rPr>
              <w:rFonts w:ascii="Arial" w:hAnsi="Arial" w:cs="Arial"/>
              <w:szCs w:val="22"/>
            </w:rPr>
          </w:pPr>
          <w:r w:rsidRPr="000D3CAB">
            <w:rPr>
              <w:rStyle w:val="Sidnummer"/>
              <w:rFonts w:ascii="Arial" w:hAnsi="Arial" w:cs="Arial"/>
              <w:szCs w:val="22"/>
            </w:rPr>
            <w:fldChar w:fldCharType="begin"/>
          </w:r>
          <w:r w:rsidRPr="000D3CAB">
            <w:rPr>
              <w:rStyle w:val="Sidnummer"/>
              <w:rFonts w:ascii="Arial" w:hAnsi="Arial" w:cs="Arial"/>
              <w:szCs w:val="22"/>
            </w:rPr>
            <w:instrText xml:space="preserve"> PAGE </w:instrText>
          </w:r>
          <w:r w:rsidRPr="000D3CAB">
            <w:rPr>
              <w:rStyle w:val="Sidnummer"/>
              <w:rFonts w:ascii="Arial" w:hAnsi="Arial" w:cs="Arial"/>
              <w:szCs w:val="22"/>
            </w:rPr>
            <w:fldChar w:fldCharType="separate"/>
          </w:r>
          <w:r>
            <w:rPr>
              <w:rStyle w:val="Sidnummer"/>
              <w:rFonts w:ascii="Arial" w:hAnsi="Arial" w:cs="Arial"/>
              <w:noProof/>
              <w:szCs w:val="22"/>
            </w:rPr>
            <w:t>1</w:t>
          </w:r>
          <w:r w:rsidRPr="000D3CAB">
            <w:rPr>
              <w:rStyle w:val="Sidnummer"/>
              <w:rFonts w:ascii="Arial" w:hAnsi="Arial" w:cs="Arial"/>
              <w:szCs w:val="22"/>
            </w:rPr>
            <w:fldChar w:fldCharType="end"/>
          </w:r>
          <w:r w:rsidRPr="000D3CAB">
            <w:rPr>
              <w:rStyle w:val="Sidnummer"/>
              <w:rFonts w:ascii="Arial" w:hAnsi="Arial" w:cs="Arial"/>
              <w:szCs w:val="22"/>
            </w:rPr>
            <w:t xml:space="preserve"> (</w:t>
          </w:r>
          <w:r w:rsidRPr="000D3CAB">
            <w:rPr>
              <w:rStyle w:val="Sidnummer"/>
              <w:rFonts w:ascii="Arial" w:hAnsi="Arial" w:cs="Arial"/>
              <w:szCs w:val="22"/>
            </w:rPr>
            <w:fldChar w:fldCharType="begin"/>
          </w:r>
          <w:r w:rsidRPr="000D3CAB">
            <w:rPr>
              <w:rStyle w:val="Sidnummer"/>
              <w:rFonts w:ascii="Arial" w:hAnsi="Arial" w:cs="Arial"/>
              <w:szCs w:val="22"/>
            </w:rPr>
            <w:instrText xml:space="preserve"> NUMPAGES </w:instrText>
          </w:r>
          <w:r w:rsidRPr="000D3CAB">
            <w:rPr>
              <w:rStyle w:val="Sidnummer"/>
              <w:rFonts w:ascii="Arial" w:hAnsi="Arial" w:cs="Arial"/>
              <w:szCs w:val="22"/>
            </w:rPr>
            <w:fldChar w:fldCharType="separate"/>
          </w:r>
          <w:r>
            <w:rPr>
              <w:rStyle w:val="Sidnummer"/>
              <w:rFonts w:ascii="Arial" w:hAnsi="Arial" w:cs="Arial"/>
              <w:noProof/>
              <w:szCs w:val="22"/>
            </w:rPr>
            <w:t>1</w:t>
          </w:r>
          <w:r w:rsidRPr="000D3CAB">
            <w:rPr>
              <w:rStyle w:val="Sidnummer"/>
              <w:rFonts w:ascii="Arial" w:hAnsi="Arial" w:cs="Arial"/>
              <w:szCs w:val="22"/>
            </w:rPr>
            <w:fldChar w:fldCharType="end"/>
          </w:r>
          <w:r w:rsidRPr="000D3CAB">
            <w:rPr>
              <w:rStyle w:val="Sidnummer"/>
              <w:rFonts w:ascii="Arial" w:hAnsi="Arial" w:cs="Arial"/>
              <w:szCs w:val="22"/>
            </w:rPr>
            <w:t>)</w:t>
          </w:r>
        </w:p>
      </w:tc>
    </w:tr>
  </w:tbl>
  <w:p w:rsidR="00BD0DFC" w:rsidRPr="009E38B4" w:rsidRDefault="00BD0DFC" w:rsidP="00E0624F">
    <w:pPr>
      <w:spacing w:line="210" w:lineRule="atLeast"/>
      <w:rPr>
        <w:sz w:val="6"/>
        <w:szCs w:val="6"/>
      </w:rPr>
    </w:pPr>
  </w:p>
  <w:p w:rsidR="00BD0DFC" w:rsidRDefault="00BD0DFC" w:rsidP="00E0624F">
    <w:pPr>
      <w:spacing w:line="21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FC" w:rsidRDefault="00BD0DFC">
      <w:r>
        <w:separator/>
      </w:r>
    </w:p>
  </w:footnote>
  <w:footnote w:type="continuationSeparator" w:id="0">
    <w:p w:rsidR="00BD0DFC" w:rsidRDefault="00BD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DFC" w:rsidRDefault="00BD0D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82" w:type="dxa"/>
      <w:tblInd w:w="-2302" w:type="dxa"/>
      <w:tblLook w:val="01E0" w:firstRow="1" w:lastRow="1" w:firstColumn="1" w:lastColumn="1" w:noHBand="0" w:noVBand="0"/>
    </w:tblPr>
    <w:tblGrid>
      <w:gridCol w:w="5988"/>
      <w:gridCol w:w="1416"/>
      <w:gridCol w:w="2978"/>
    </w:tblGrid>
    <w:tr w:rsidR="00BD0DFC">
      <w:tc>
        <w:tcPr>
          <w:tcW w:w="5988" w:type="dxa"/>
          <w:tcBorders>
            <w:top w:val="nil"/>
            <w:left w:val="nil"/>
            <w:bottom w:val="nil"/>
            <w:right w:val="nil"/>
          </w:tcBorders>
          <w:tcMar>
            <w:left w:w="0" w:type="dxa"/>
            <w:right w:w="0" w:type="dxa"/>
          </w:tcMar>
          <w:vAlign w:val="bottom"/>
        </w:tcPr>
        <w:p w:rsidR="00BD0DFC" w:rsidRDefault="00BD0DFC" w:rsidP="005A3D75">
          <w:pPr>
            <w:tabs>
              <w:tab w:val="left" w:pos="3629"/>
            </w:tabs>
          </w:pPr>
        </w:p>
      </w:tc>
      <w:tc>
        <w:tcPr>
          <w:tcW w:w="1416" w:type="dxa"/>
          <w:tcBorders>
            <w:top w:val="nil"/>
            <w:left w:val="nil"/>
            <w:bottom w:val="nil"/>
            <w:right w:val="nil"/>
          </w:tcBorders>
          <w:tcMar>
            <w:left w:w="0" w:type="dxa"/>
            <w:right w:w="0" w:type="dxa"/>
          </w:tcMar>
          <w:vAlign w:val="bottom"/>
        </w:tcPr>
        <w:p w:rsidR="00BD0DFC" w:rsidRDefault="00BD0DFC" w:rsidP="005A3D75">
          <w:pPr>
            <w:tabs>
              <w:tab w:val="left" w:pos="3629"/>
            </w:tabs>
          </w:pPr>
        </w:p>
      </w:tc>
      <w:tc>
        <w:tcPr>
          <w:tcW w:w="2978" w:type="dxa"/>
          <w:tcBorders>
            <w:top w:val="nil"/>
            <w:left w:val="nil"/>
            <w:bottom w:val="nil"/>
            <w:right w:val="nil"/>
          </w:tcBorders>
          <w:tcMar>
            <w:left w:w="0" w:type="dxa"/>
            <w:right w:w="0" w:type="dxa"/>
          </w:tcMar>
          <w:vAlign w:val="bottom"/>
        </w:tcPr>
        <w:p w:rsidR="00BD0DFC" w:rsidRDefault="00BD0DFC" w:rsidP="005A3D75">
          <w:pPr>
            <w:pStyle w:val="4Brdtext11p14p"/>
            <w:tabs>
              <w:tab w:val="clear" w:pos="284"/>
            </w:tabs>
            <w:spacing w:line="240" w:lineRule="auto"/>
            <w:jc w:val="right"/>
          </w:pPr>
        </w:p>
      </w:tc>
    </w:tr>
  </w:tbl>
  <w:p w:rsidR="00BD0DFC" w:rsidRDefault="00BD0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DFC" w:rsidRDefault="00BD0D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73E"/>
    <w:multiLevelType w:val="hybridMultilevel"/>
    <w:tmpl w:val="FC3E8902"/>
    <w:lvl w:ilvl="0" w:tplc="C974ED1C">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5BE3021"/>
    <w:multiLevelType w:val="hybridMultilevel"/>
    <w:tmpl w:val="A166550A"/>
    <w:lvl w:ilvl="0" w:tplc="27E604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582B36"/>
    <w:multiLevelType w:val="hybridMultilevel"/>
    <w:tmpl w:val="F358241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5F014B"/>
    <w:multiLevelType w:val="hybridMultilevel"/>
    <w:tmpl w:val="62887812"/>
    <w:lvl w:ilvl="0" w:tplc="D80CFE88">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F1C86"/>
    <w:multiLevelType w:val="hybridMultilevel"/>
    <w:tmpl w:val="D11C9A7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67C958E9"/>
    <w:multiLevelType w:val="hybridMultilevel"/>
    <w:tmpl w:val="EEA23B02"/>
    <w:lvl w:ilvl="0" w:tplc="6EFC486C">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6B486D83"/>
    <w:multiLevelType w:val="hybridMultilevel"/>
    <w:tmpl w:val="FD52C6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70664E06"/>
    <w:multiLevelType w:val="hybridMultilevel"/>
    <w:tmpl w:val="3C7E19DA"/>
    <w:lvl w:ilvl="0" w:tplc="48AEAFAE">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6B"/>
    <w:rsid w:val="00007376"/>
    <w:rsid w:val="00007ED9"/>
    <w:rsid w:val="00034DCA"/>
    <w:rsid w:val="000356D2"/>
    <w:rsid w:val="0004283F"/>
    <w:rsid w:val="0005793E"/>
    <w:rsid w:val="00061C73"/>
    <w:rsid w:val="00064F9F"/>
    <w:rsid w:val="00072D33"/>
    <w:rsid w:val="00093727"/>
    <w:rsid w:val="000C4008"/>
    <w:rsid w:val="000D3CAB"/>
    <w:rsid w:val="000E6BC6"/>
    <w:rsid w:val="000F1BA8"/>
    <w:rsid w:val="00101666"/>
    <w:rsid w:val="00123140"/>
    <w:rsid w:val="001420FC"/>
    <w:rsid w:val="001432D5"/>
    <w:rsid w:val="00144BC5"/>
    <w:rsid w:val="001668C7"/>
    <w:rsid w:val="001830AC"/>
    <w:rsid w:val="0018627E"/>
    <w:rsid w:val="00191A89"/>
    <w:rsid w:val="001D2005"/>
    <w:rsid w:val="001F4BB3"/>
    <w:rsid w:val="00201D83"/>
    <w:rsid w:val="00203A14"/>
    <w:rsid w:val="00222634"/>
    <w:rsid w:val="00252D9C"/>
    <w:rsid w:val="002545D0"/>
    <w:rsid w:val="0025779C"/>
    <w:rsid w:val="00274C4B"/>
    <w:rsid w:val="00275797"/>
    <w:rsid w:val="00285C68"/>
    <w:rsid w:val="002B5CB8"/>
    <w:rsid w:val="002D75E3"/>
    <w:rsid w:val="002E14BC"/>
    <w:rsid w:val="002F75A8"/>
    <w:rsid w:val="002F7A0D"/>
    <w:rsid w:val="00301784"/>
    <w:rsid w:val="003069CF"/>
    <w:rsid w:val="00307281"/>
    <w:rsid w:val="00313010"/>
    <w:rsid w:val="00327EA9"/>
    <w:rsid w:val="003352CA"/>
    <w:rsid w:val="003809DE"/>
    <w:rsid w:val="00380B77"/>
    <w:rsid w:val="00381822"/>
    <w:rsid w:val="00385C2B"/>
    <w:rsid w:val="003B5BEC"/>
    <w:rsid w:val="003D65E9"/>
    <w:rsid w:val="003F5A39"/>
    <w:rsid w:val="00414ACC"/>
    <w:rsid w:val="00443E57"/>
    <w:rsid w:val="0044788F"/>
    <w:rsid w:val="00451BC4"/>
    <w:rsid w:val="00482CE8"/>
    <w:rsid w:val="00485420"/>
    <w:rsid w:val="004E6F36"/>
    <w:rsid w:val="004F5AA9"/>
    <w:rsid w:val="00503CAE"/>
    <w:rsid w:val="00507E40"/>
    <w:rsid w:val="00521E84"/>
    <w:rsid w:val="00532059"/>
    <w:rsid w:val="0055244D"/>
    <w:rsid w:val="00586D19"/>
    <w:rsid w:val="0059013A"/>
    <w:rsid w:val="00592419"/>
    <w:rsid w:val="005A3D75"/>
    <w:rsid w:val="005C6BDB"/>
    <w:rsid w:val="005F1A4E"/>
    <w:rsid w:val="005F5D04"/>
    <w:rsid w:val="006038B2"/>
    <w:rsid w:val="00611528"/>
    <w:rsid w:val="006142DE"/>
    <w:rsid w:val="006159EC"/>
    <w:rsid w:val="00616435"/>
    <w:rsid w:val="0062426C"/>
    <w:rsid w:val="00634B66"/>
    <w:rsid w:val="006561D4"/>
    <w:rsid w:val="00694CB9"/>
    <w:rsid w:val="006B0C31"/>
    <w:rsid w:val="006D6AB8"/>
    <w:rsid w:val="006F6A9D"/>
    <w:rsid w:val="00720E46"/>
    <w:rsid w:val="007458AB"/>
    <w:rsid w:val="007528D3"/>
    <w:rsid w:val="007769D1"/>
    <w:rsid w:val="00795F70"/>
    <w:rsid w:val="007A1296"/>
    <w:rsid w:val="007D4C07"/>
    <w:rsid w:val="0082122F"/>
    <w:rsid w:val="008257BD"/>
    <w:rsid w:val="008341BA"/>
    <w:rsid w:val="00835944"/>
    <w:rsid w:val="00865066"/>
    <w:rsid w:val="00870BAC"/>
    <w:rsid w:val="00881A29"/>
    <w:rsid w:val="00881D0D"/>
    <w:rsid w:val="0089008A"/>
    <w:rsid w:val="008A03AF"/>
    <w:rsid w:val="008A224A"/>
    <w:rsid w:val="008B01E3"/>
    <w:rsid w:val="008B4141"/>
    <w:rsid w:val="008C579A"/>
    <w:rsid w:val="008D0F1A"/>
    <w:rsid w:val="008D3A03"/>
    <w:rsid w:val="008D6E36"/>
    <w:rsid w:val="008F5CD9"/>
    <w:rsid w:val="00907160"/>
    <w:rsid w:val="00907F75"/>
    <w:rsid w:val="009672C1"/>
    <w:rsid w:val="00983A91"/>
    <w:rsid w:val="009916E6"/>
    <w:rsid w:val="00997AB7"/>
    <w:rsid w:val="009C6D0C"/>
    <w:rsid w:val="009E13F3"/>
    <w:rsid w:val="009E38B4"/>
    <w:rsid w:val="009E5907"/>
    <w:rsid w:val="009F10C2"/>
    <w:rsid w:val="009F5616"/>
    <w:rsid w:val="009F6EFE"/>
    <w:rsid w:val="00A02A9A"/>
    <w:rsid w:val="00A07E53"/>
    <w:rsid w:val="00A14A32"/>
    <w:rsid w:val="00A330ED"/>
    <w:rsid w:val="00A6063C"/>
    <w:rsid w:val="00A64FD9"/>
    <w:rsid w:val="00AA7868"/>
    <w:rsid w:val="00AB3DCB"/>
    <w:rsid w:val="00AB5A2D"/>
    <w:rsid w:val="00AC3DB2"/>
    <w:rsid w:val="00AE2CA1"/>
    <w:rsid w:val="00AE2F8F"/>
    <w:rsid w:val="00AF68E1"/>
    <w:rsid w:val="00B01D0D"/>
    <w:rsid w:val="00B0379E"/>
    <w:rsid w:val="00B205D4"/>
    <w:rsid w:val="00B40E9A"/>
    <w:rsid w:val="00B45DBC"/>
    <w:rsid w:val="00B4624A"/>
    <w:rsid w:val="00B47150"/>
    <w:rsid w:val="00B73BC1"/>
    <w:rsid w:val="00B83122"/>
    <w:rsid w:val="00B87ECF"/>
    <w:rsid w:val="00B90471"/>
    <w:rsid w:val="00B92466"/>
    <w:rsid w:val="00BB505F"/>
    <w:rsid w:val="00BB75E7"/>
    <w:rsid w:val="00BD0DFC"/>
    <w:rsid w:val="00BF21B8"/>
    <w:rsid w:val="00C02114"/>
    <w:rsid w:val="00C13F92"/>
    <w:rsid w:val="00C15693"/>
    <w:rsid w:val="00C166D8"/>
    <w:rsid w:val="00C33304"/>
    <w:rsid w:val="00C7348A"/>
    <w:rsid w:val="00C8159A"/>
    <w:rsid w:val="00C84B20"/>
    <w:rsid w:val="00C84CA0"/>
    <w:rsid w:val="00CC7434"/>
    <w:rsid w:val="00CD052A"/>
    <w:rsid w:val="00D05C6B"/>
    <w:rsid w:val="00D161CC"/>
    <w:rsid w:val="00D26BD1"/>
    <w:rsid w:val="00D50402"/>
    <w:rsid w:val="00D52B70"/>
    <w:rsid w:val="00D84D15"/>
    <w:rsid w:val="00D87A85"/>
    <w:rsid w:val="00DE6539"/>
    <w:rsid w:val="00E0624F"/>
    <w:rsid w:val="00E070DE"/>
    <w:rsid w:val="00E34464"/>
    <w:rsid w:val="00E36EA3"/>
    <w:rsid w:val="00E57797"/>
    <w:rsid w:val="00E61BA6"/>
    <w:rsid w:val="00E64C6A"/>
    <w:rsid w:val="00E75DDD"/>
    <w:rsid w:val="00E8160F"/>
    <w:rsid w:val="00EB4D3C"/>
    <w:rsid w:val="00EE3D27"/>
    <w:rsid w:val="00EE75C9"/>
    <w:rsid w:val="00F1226D"/>
    <w:rsid w:val="00F13EC7"/>
    <w:rsid w:val="00F15659"/>
    <w:rsid w:val="00F24A1E"/>
    <w:rsid w:val="00F87F3F"/>
    <w:rsid w:val="00F92F8F"/>
    <w:rsid w:val="00FB29F8"/>
    <w:rsid w:val="00FD0715"/>
    <w:rsid w:val="00FD1E68"/>
    <w:rsid w:val="00FE3D42"/>
    <w:rsid w:val="00FE405F"/>
    <w:rsid w:val="00FF6F5F"/>
    <w:rsid w:val="00FF7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A8438"/>
  <w15:docId w15:val="{7FBBB1D6-0E86-421D-9C17-8B0FF48E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CD9"/>
    <w:rPr>
      <w:sz w:val="22"/>
    </w:rPr>
  </w:style>
  <w:style w:type="paragraph" w:styleId="Rubrik1">
    <w:name w:val="heading 1"/>
    <w:basedOn w:val="Normal"/>
    <w:next w:val="Normal"/>
    <w:qFormat/>
    <w:rsid w:val="00634B66"/>
    <w:pPr>
      <w:keepNext/>
      <w:spacing w:before="240" w:after="60"/>
      <w:outlineLvl w:val="0"/>
    </w:pPr>
    <w:rPr>
      <w:rFonts w:ascii="Arial" w:hAnsi="Arial" w:cs="Arial"/>
      <w:b/>
      <w:bCs/>
      <w:kern w:val="32"/>
      <w:sz w:val="32"/>
      <w:szCs w:val="32"/>
    </w:rPr>
  </w:style>
  <w:style w:type="paragraph" w:styleId="Rubrik4">
    <w:name w:val="heading 4"/>
    <w:basedOn w:val="Normal"/>
    <w:next w:val="Normal"/>
    <w:link w:val="Rubrik4Char"/>
    <w:uiPriority w:val="9"/>
    <w:semiHidden/>
    <w:unhideWhenUsed/>
    <w:qFormat/>
    <w:rsid w:val="000356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Huvudrubrik">
    <w:name w:val="1. Huvudrubrik"/>
    <w:basedOn w:val="Normal"/>
    <w:rsid w:val="00AA7868"/>
    <w:rPr>
      <w:rFonts w:ascii="Arial" w:hAnsi="Arial"/>
      <w:sz w:val="36"/>
    </w:rPr>
  </w:style>
  <w:style w:type="paragraph" w:customStyle="1" w:styleId="2Mellanrubrik1">
    <w:name w:val="2. Mellanrubrik 1"/>
    <w:basedOn w:val="Normal"/>
    <w:rsid w:val="00D87A85"/>
    <w:pPr>
      <w:spacing w:line="280" w:lineRule="exact"/>
    </w:pPr>
    <w:rPr>
      <w:rFonts w:ascii="Arial" w:hAnsi="Arial"/>
      <w:sz w:val="28"/>
    </w:rPr>
  </w:style>
  <w:style w:type="character" w:styleId="Sidnummer">
    <w:name w:val="page number"/>
    <w:basedOn w:val="Standardstycketeckensnitt"/>
    <w:rsid w:val="000D3CAB"/>
  </w:style>
  <w:style w:type="paragraph" w:styleId="Sidhuvud">
    <w:name w:val="header"/>
    <w:basedOn w:val="Normal"/>
    <w:rsid w:val="00E0624F"/>
    <w:pPr>
      <w:tabs>
        <w:tab w:val="center" w:pos="4536"/>
        <w:tab w:val="right" w:pos="9072"/>
      </w:tabs>
    </w:pPr>
  </w:style>
  <w:style w:type="paragraph" w:styleId="Ballongtext">
    <w:name w:val="Balloon Text"/>
    <w:basedOn w:val="Normal"/>
    <w:semiHidden/>
    <w:rsid w:val="00870BAC"/>
    <w:rPr>
      <w:rFonts w:ascii="Tahoma" w:hAnsi="Tahoma" w:cs="Tahoma"/>
      <w:sz w:val="16"/>
      <w:szCs w:val="16"/>
    </w:rPr>
  </w:style>
  <w:style w:type="paragraph" w:styleId="Sidfot">
    <w:name w:val="footer"/>
    <w:basedOn w:val="Normal"/>
    <w:rsid w:val="00E0624F"/>
    <w:pPr>
      <w:tabs>
        <w:tab w:val="center" w:pos="4536"/>
        <w:tab w:val="right" w:pos="9072"/>
      </w:tabs>
    </w:pPr>
  </w:style>
  <w:style w:type="paragraph" w:customStyle="1" w:styleId="3Mellanrubrik2">
    <w:name w:val="3. Mellanrubrik 2"/>
    <w:basedOn w:val="Normal"/>
    <w:rsid w:val="00634B66"/>
    <w:pPr>
      <w:spacing w:line="280" w:lineRule="exact"/>
    </w:pPr>
    <w:rPr>
      <w:rFonts w:ascii="Arial" w:hAnsi="Arial"/>
      <w:bCs/>
    </w:rPr>
  </w:style>
  <w:style w:type="paragraph" w:customStyle="1" w:styleId="6Diagramtext">
    <w:name w:val="6. Diagramtext"/>
    <w:basedOn w:val="Normal"/>
    <w:rsid w:val="00D87A85"/>
    <w:pPr>
      <w:spacing w:line="280" w:lineRule="exact"/>
    </w:pPr>
    <w:rPr>
      <w:rFonts w:ascii="Arial" w:hAnsi="Arial"/>
    </w:rPr>
  </w:style>
  <w:style w:type="paragraph" w:customStyle="1" w:styleId="5Bildtext">
    <w:name w:val="5. Bildtext"/>
    <w:basedOn w:val="Normal"/>
    <w:rsid w:val="00D87A85"/>
    <w:pPr>
      <w:spacing w:line="280" w:lineRule="exact"/>
    </w:pPr>
    <w:rPr>
      <w:rFonts w:ascii="Arial" w:hAnsi="Arial"/>
      <w:sz w:val="18"/>
    </w:rPr>
  </w:style>
  <w:style w:type="paragraph" w:customStyle="1" w:styleId="4Brdtext11p14p">
    <w:name w:val="4. Brödtext 11p/14p"/>
    <w:basedOn w:val="Normal"/>
    <w:rsid w:val="00795F70"/>
    <w:pPr>
      <w:tabs>
        <w:tab w:val="left" w:pos="284"/>
        <w:tab w:val="left" w:pos="3629"/>
      </w:tabs>
      <w:spacing w:line="280" w:lineRule="atLeast"/>
    </w:pPr>
  </w:style>
  <w:style w:type="table" w:styleId="Tabellrutnt">
    <w:name w:val="Table Grid"/>
    <w:basedOn w:val="Normaltabell"/>
    <w:rsid w:val="00E0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668C7"/>
    <w:pPr>
      <w:ind w:left="720"/>
      <w:contextualSpacing/>
    </w:pPr>
  </w:style>
  <w:style w:type="character" w:customStyle="1" w:styleId="Rubrik4Char">
    <w:name w:val="Rubrik 4 Char"/>
    <w:basedOn w:val="Standardstycketeckensnitt"/>
    <w:link w:val="Rubrik4"/>
    <w:uiPriority w:val="9"/>
    <w:semiHidden/>
    <w:rsid w:val="000356D2"/>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4455">
      <w:bodyDiv w:val="1"/>
      <w:marLeft w:val="0"/>
      <w:marRight w:val="0"/>
      <w:marTop w:val="0"/>
      <w:marBottom w:val="0"/>
      <w:divBdr>
        <w:top w:val="none" w:sz="0" w:space="0" w:color="auto"/>
        <w:left w:val="none" w:sz="0" w:space="0" w:color="auto"/>
        <w:bottom w:val="none" w:sz="0" w:space="0" w:color="auto"/>
        <w:right w:val="none" w:sz="0" w:space="0" w:color="auto"/>
      </w:divBdr>
    </w:div>
    <w:div w:id="550072027">
      <w:bodyDiv w:val="1"/>
      <w:marLeft w:val="0"/>
      <w:marRight w:val="0"/>
      <w:marTop w:val="0"/>
      <w:marBottom w:val="0"/>
      <w:divBdr>
        <w:top w:val="none" w:sz="0" w:space="0" w:color="auto"/>
        <w:left w:val="none" w:sz="0" w:space="0" w:color="auto"/>
        <w:bottom w:val="none" w:sz="0" w:space="0" w:color="auto"/>
        <w:right w:val="none" w:sz="0" w:space="0" w:color="auto"/>
      </w:divBdr>
    </w:div>
    <w:div w:id="1012875433">
      <w:bodyDiv w:val="1"/>
      <w:marLeft w:val="0"/>
      <w:marRight w:val="0"/>
      <w:marTop w:val="0"/>
      <w:marBottom w:val="0"/>
      <w:divBdr>
        <w:top w:val="none" w:sz="0" w:space="0" w:color="auto"/>
        <w:left w:val="none" w:sz="0" w:space="0" w:color="auto"/>
        <w:bottom w:val="none" w:sz="0" w:space="0" w:color="auto"/>
        <w:right w:val="none" w:sz="0" w:space="0" w:color="auto"/>
      </w:divBdr>
    </w:div>
    <w:div w:id="1034229973">
      <w:bodyDiv w:val="1"/>
      <w:marLeft w:val="0"/>
      <w:marRight w:val="0"/>
      <w:marTop w:val="0"/>
      <w:marBottom w:val="0"/>
      <w:divBdr>
        <w:top w:val="none" w:sz="0" w:space="0" w:color="auto"/>
        <w:left w:val="none" w:sz="0" w:space="0" w:color="auto"/>
        <w:bottom w:val="none" w:sz="0" w:space="0" w:color="auto"/>
        <w:right w:val="none" w:sz="0" w:space="0" w:color="auto"/>
      </w:divBdr>
    </w:div>
    <w:div w:id="1371151324">
      <w:bodyDiv w:val="1"/>
      <w:marLeft w:val="0"/>
      <w:marRight w:val="0"/>
      <w:marTop w:val="0"/>
      <w:marBottom w:val="0"/>
      <w:divBdr>
        <w:top w:val="none" w:sz="0" w:space="0" w:color="auto"/>
        <w:left w:val="none" w:sz="0" w:space="0" w:color="auto"/>
        <w:bottom w:val="none" w:sz="0" w:space="0" w:color="auto"/>
        <w:right w:val="none" w:sz="0" w:space="0" w:color="auto"/>
      </w:divBdr>
    </w:div>
    <w:div w:id="1792894728">
      <w:bodyDiv w:val="1"/>
      <w:marLeft w:val="0"/>
      <w:marRight w:val="0"/>
      <w:marTop w:val="0"/>
      <w:marBottom w:val="0"/>
      <w:divBdr>
        <w:top w:val="none" w:sz="0" w:space="0" w:color="auto"/>
        <w:left w:val="none" w:sz="0" w:space="0" w:color="auto"/>
        <w:bottom w:val="none" w:sz="0" w:space="0" w:color="auto"/>
        <w:right w:val="none" w:sz="0" w:space="0" w:color="auto"/>
      </w:divBdr>
    </w:div>
    <w:div w:id="2117165377">
      <w:bodyDiv w:val="1"/>
      <w:marLeft w:val="0"/>
      <w:marRight w:val="0"/>
      <w:marTop w:val="0"/>
      <w:marBottom w:val="0"/>
      <w:divBdr>
        <w:top w:val="none" w:sz="0" w:space="0" w:color="auto"/>
        <w:left w:val="none" w:sz="0" w:space="0" w:color="auto"/>
        <w:bottom w:val="none" w:sz="0" w:space="0" w:color="auto"/>
        <w:right w:val="none" w:sz="0" w:space="0" w:color="auto"/>
      </w:divBdr>
    </w:div>
    <w:div w:id="21396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F47D70A46326A949A8A4CB4505746B3A" ma:contentTypeVersion="12" ma:contentTypeDescription="Skapa nytt dokument med möjlighet att välja RK-mall" ma:contentTypeScope="" ma:versionID="3add2a5af8ea6d1291a3acfbf3fae117">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17e58000-eb5e-4fc4-87e3-6e5f7dc2e86c" targetNamespace="http://schemas.microsoft.com/office/2006/metadata/properties" ma:root="true" ma:fieldsID="6b9c4ea74d4ef28a5dcbcd291d5aa252" ns2:_="" ns4:_="" ns5:_="" ns6:_="" ns7:_="">
    <xsd:import namespace="cc625d36-bb37-4650-91b9-0c96159295ba"/>
    <xsd:import namespace="4e9c2f0c-7bf8-49af-8356-cbf363fc78a7"/>
    <xsd:import namespace="18f3d968-6251-40b0-9f11-012b293496c2"/>
    <xsd:import namespace="9c9941df-7074-4a92-bf99-225d24d78d61"/>
    <xsd:import namespace="17e58000-eb5e-4fc4-87e3-6e5f7dc2e86c"/>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26e41666-677d-454d-9ad9-bae7f6fc4943}" ma:internalName="TaxCatchAll" ma:showField="CatchAllData" ma:web="a8c675bb-5c9b-4517-8bcb-9c6d3cfceef8">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26e41666-677d-454d-9ad9-bae7f6fc4943}" ma:internalName="TaxCatchAllLabel" ma:readOnly="true" ma:showField="CatchAllDataLabel" ma:web="a8c675bb-5c9b-4517-8bcb-9c6d3cfceef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e58000-eb5e-4fc4-87e3-6e5f7dc2e86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17e58000-eb5e-4fc4-87e3-6e5f7dc2e86c">MZ37YU7FQ2S5-1977512645-226</_dlc_DocId>
    <_dlc_DocIdUrl xmlns="17e58000-eb5e-4fc4-87e3-6e5f7dc2e86c">
      <Url>https://dhs.sp.regeringskansliet.se/yta/ju-L3/_layouts/15/DocIdRedir.aspx?ID=MZ37YU7FQ2S5-1977512645-226</Url>
      <Description>MZ37YU7FQ2S5-1977512645-226</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Props1.xml><?xml version="1.0" encoding="utf-8"?>
<ds:datastoreItem xmlns:ds="http://schemas.openxmlformats.org/officeDocument/2006/customXml" ds:itemID="{73DF0831-9027-4392-B99E-996CBF65F787}"/>
</file>

<file path=customXml/itemProps2.xml><?xml version="1.0" encoding="utf-8"?>
<ds:datastoreItem xmlns:ds="http://schemas.openxmlformats.org/officeDocument/2006/customXml" ds:itemID="{7B8CD51C-F621-45FC-AD18-4B16C699A27A}"/>
</file>

<file path=customXml/itemProps3.xml><?xml version="1.0" encoding="utf-8"?>
<ds:datastoreItem xmlns:ds="http://schemas.openxmlformats.org/officeDocument/2006/customXml" ds:itemID="{D49CCFC8-85AA-4A57-8E2C-D1C056A0CCD1}"/>
</file>

<file path=customXml/itemProps4.xml><?xml version="1.0" encoding="utf-8"?>
<ds:datastoreItem xmlns:ds="http://schemas.openxmlformats.org/officeDocument/2006/customXml" ds:itemID="{263CFAB2-590F-4FA9-A9C6-8E5F67A4D097}"/>
</file>

<file path=customXml/itemProps5.xml><?xml version="1.0" encoding="utf-8"?>
<ds:datastoreItem xmlns:ds="http://schemas.openxmlformats.org/officeDocument/2006/customXml" ds:itemID="{97427B17-DCB8-43D7-981E-207832F70FCC}"/>
</file>

<file path=customXml/itemProps6.xml><?xml version="1.0" encoding="utf-8"?>
<ds:datastoreItem xmlns:ds="http://schemas.openxmlformats.org/officeDocument/2006/customXml" ds:itemID="{B9A84E83-2DB7-4AFB-990F-282D70914D5B}"/>
</file>

<file path=docProps/app.xml><?xml version="1.0" encoding="utf-8"?>
<Properties xmlns="http://schemas.openxmlformats.org/officeDocument/2006/extended-properties" xmlns:vt="http://schemas.openxmlformats.org/officeDocument/2006/docPropsVTypes">
  <Template>Normal</Template>
  <TotalTime>14</TotalTime>
  <Pages>6</Pages>
  <Words>1677</Words>
  <Characters>9160</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PRV</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adbjcd</dc:creator>
  <cp:lastModifiedBy>Berger Martin</cp:lastModifiedBy>
  <cp:revision>4</cp:revision>
  <cp:lastPrinted>2005-05-19T04:56:00Z</cp:lastPrinted>
  <dcterms:created xsi:type="dcterms:W3CDTF">2019-11-22T14:19:00Z</dcterms:created>
  <dcterms:modified xsi:type="dcterms:W3CDTF">2019-11-25T05:42:00Z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3110518c-6ac7-4d78-ac8c-122e030ee83d</vt:lpwstr>
  </property>
  <property fmtid="{D5CDD505-2E9C-101B-9397-08002B2CF9AE}" pid="3" name="ContentTypeId">
    <vt:lpwstr>0x010100BBA312BF02777149882D207184EC35C03200F47D70A46326A949A8A4CB4505746B3A</vt:lpwstr>
  </property>
</Properties>
</file>